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黑体" w:hAnsi="黑体" w:eastAsia="黑体"/>
          <w:b/>
          <w:sz w:val="36"/>
          <w:szCs w:val="36"/>
        </w:rPr>
      </w:pPr>
      <w:r>
        <w:rPr>
          <w:rFonts w:hint="eastAsia" w:ascii="黑体" w:hAnsi="黑体" w:eastAsia="黑体"/>
          <w:b/>
          <w:sz w:val="30"/>
          <w:szCs w:val="30"/>
        </w:rPr>
        <w:t>十堰市妇幼保健院</w:t>
      </w:r>
      <w:r>
        <w:rPr>
          <w:rFonts w:hint="eastAsia" w:ascii="黑体" w:hAnsi="黑体" w:eastAsia="黑体"/>
          <w:b/>
          <w:sz w:val="30"/>
          <w:szCs w:val="30"/>
          <w:lang w:eastAsia="zh-CN"/>
        </w:rPr>
        <w:t>新院区</w:t>
      </w:r>
      <w:r>
        <w:rPr>
          <w:rFonts w:hint="eastAsia" w:ascii="黑体" w:hAnsi="黑体" w:eastAsia="黑体"/>
          <w:b/>
          <w:sz w:val="30"/>
          <w:szCs w:val="30"/>
          <w:lang w:val="en-US" w:eastAsia="zh-CN"/>
        </w:rPr>
        <w:t>消防维保</w:t>
      </w:r>
      <w:r>
        <w:rPr>
          <w:rFonts w:hint="eastAsia" w:ascii="黑体" w:hAnsi="黑体" w:eastAsia="黑体"/>
          <w:b/>
          <w:sz w:val="30"/>
          <w:szCs w:val="30"/>
        </w:rPr>
        <w:t>招标技术参数表</w:t>
      </w:r>
    </w:p>
    <w:tbl>
      <w:tblPr>
        <w:tblStyle w:val="7"/>
        <w:tblW w:w="10443"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3630"/>
        <w:gridCol w:w="1470"/>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1944" w:type="dxa"/>
            <w:vAlign w:val="center"/>
          </w:tcPr>
          <w:p>
            <w:pPr>
              <w:rPr>
                <w:rFonts w:hint="eastAsia" w:ascii="仿宋_GB2312" w:hAnsi="仿宋" w:eastAsia="仿宋_GB2312"/>
                <w:sz w:val="28"/>
                <w:szCs w:val="28"/>
              </w:rPr>
            </w:pPr>
            <w:r>
              <w:rPr>
                <w:rFonts w:hint="eastAsia" w:ascii="仿宋_GB2312" w:hAnsi="仿宋" w:eastAsia="仿宋_GB2312"/>
                <w:b/>
                <w:bCs/>
                <w:sz w:val="28"/>
                <w:szCs w:val="28"/>
                <w:lang w:eastAsia="zh-CN"/>
              </w:rPr>
              <w:t>维保项目</w:t>
            </w:r>
            <w:r>
              <w:rPr>
                <w:rFonts w:hint="eastAsia" w:ascii="仿宋_GB2312" w:hAnsi="仿宋" w:eastAsia="仿宋_GB2312"/>
                <w:b/>
                <w:bCs/>
                <w:sz w:val="28"/>
                <w:szCs w:val="28"/>
              </w:rPr>
              <w:t>名称</w:t>
            </w:r>
          </w:p>
        </w:tc>
        <w:tc>
          <w:tcPr>
            <w:tcW w:w="3630" w:type="dxa"/>
            <w:vAlign w:val="center"/>
          </w:tcPr>
          <w:p>
            <w:pPr>
              <w:rPr>
                <w:rFonts w:hint="eastAsia" w:ascii="仿宋_GB2312" w:hAnsi="仿宋" w:eastAsia="仿宋_GB2312"/>
                <w:sz w:val="28"/>
                <w:szCs w:val="28"/>
              </w:rPr>
            </w:pPr>
            <w:r>
              <w:rPr>
                <w:rFonts w:hint="eastAsia" w:ascii="仿宋_GB2312" w:hAnsi="宋体" w:eastAsia="仿宋_GB2312" w:cs="宋体"/>
                <w:sz w:val="28"/>
                <w:szCs w:val="28"/>
                <w:lang w:val="en-US" w:eastAsia="zh-CN"/>
              </w:rPr>
              <w:t xml:space="preserve">新院区消防维保项目   </w:t>
            </w:r>
          </w:p>
        </w:tc>
        <w:tc>
          <w:tcPr>
            <w:tcW w:w="1470" w:type="dxa"/>
            <w:vAlign w:val="center"/>
          </w:tcPr>
          <w:p>
            <w:pPr>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企业类别</w:t>
            </w:r>
          </w:p>
        </w:tc>
        <w:tc>
          <w:tcPr>
            <w:tcW w:w="3399" w:type="dxa"/>
            <w:vAlign w:val="center"/>
          </w:tcPr>
          <w:p>
            <w:pPr>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eastAsia="zh-CN"/>
              </w:rPr>
              <w:t>□市内</w:t>
            </w:r>
            <w:r>
              <w:rPr>
                <w:rFonts w:hint="eastAsia" w:ascii="仿宋_GB2312" w:hAnsi="仿宋" w:eastAsia="仿宋_GB2312"/>
                <w:sz w:val="28"/>
                <w:szCs w:val="28"/>
              </w:rPr>
              <w:t>；</w:t>
            </w:r>
            <w:r>
              <w:rPr>
                <w:rFonts w:hint="eastAsia" w:ascii="仿宋_GB2312" w:hAnsi="宋体" w:eastAsia="仿宋_GB2312" w:cs="宋体"/>
                <w:sz w:val="28"/>
                <w:szCs w:val="28"/>
                <w:lang w:eastAsia="zh-CN"/>
              </w:rPr>
              <w:t>☑</w:t>
            </w:r>
            <w:r>
              <w:rPr>
                <w:rFonts w:hint="eastAsia" w:ascii="仿宋_GB2312" w:hAnsi="仿宋" w:eastAsia="仿宋_GB2312"/>
                <w:sz w:val="28"/>
                <w:szCs w:val="28"/>
                <w:lang w:eastAsia="zh-CN"/>
              </w:rPr>
              <w:t>国内</w:t>
            </w:r>
            <w:r>
              <w:rPr>
                <w:rFonts w:hint="eastAsia" w:ascii="仿宋_GB2312" w:hAnsi="仿宋" w:eastAsia="仿宋_GB2312" w:cs="仿宋"/>
                <w:sz w:val="28"/>
                <w:szCs w:val="28"/>
              </w:rPr>
              <w:t>；</w:t>
            </w:r>
            <w:r>
              <w:rPr>
                <w:rFonts w:hint="eastAsia" w:ascii="仿宋_GB2312" w:hAnsi="宋体" w:eastAsia="仿宋_GB2312" w:cs="宋体"/>
                <w:sz w:val="28"/>
                <w:szCs w:val="28"/>
                <w:lang w:eastAsia="zh-CN"/>
              </w:rPr>
              <w:t>□</w:t>
            </w:r>
            <w:r>
              <w:rPr>
                <w:rFonts w:hint="eastAsia" w:ascii="仿宋_GB2312" w:hAnsi="仿宋" w:eastAsia="仿宋_GB2312" w:cs="仿宋"/>
                <w:sz w:val="28"/>
                <w:szCs w:val="2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exact"/>
        </w:trPr>
        <w:tc>
          <w:tcPr>
            <w:tcW w:w="1944" w:type="dxa"/>
            <w:vAlign w:val="center"/>
          </w:tcPr>
          <w:p>
            <w:pPr>
              <w:rPr>
                <w:rFonts w:hint="eastAsia" w:ascii="仿宋_GB2312" w:hAnsi="仿宋" w:eastAsia="仿宋_GB2312"/>
                <w:b/>
                <w:bCs/>
                <w:sz w:val="28"/>
                <w:szCs w:val="28"/>
              </w:rPr>
            </w:pPr>
            <w:r>
              <w:rPr>
                <w:rFonts w:hint="eastAsia" w:ascii="仿宋_GB2312" w:hAnsi="仿宋" w:eastAsia="仿宋_GB2312"/>
                <w:b/>
                <w:bCs/>
                <w:sz w:val="28"/>
                <w:szCs w:val="28"/>
                <w:lang w:eastAsia="zh-CN"/>
              </w:rPr>
              <w:t>维保</w:t>
            </w:r>
            <w:r>
              <w:rPr>
                <w:rFonts w:hint="eastAsia" w:ascii="仿宋_GB2312" w:hAnsi="仿宋" w:eastAsia="仿宋_GB2312"/>
                <w:b/>
                <w:bCs/>
                <w:sz w:val="28"/>
                <w:szCs w:val="28"/>
              </w:rPr>
              <w:t>描述</w:t>
            </w:r>
          </w:p>
        </w:tc>
        <w:tc>
          <w:tcPr>
            <w:tcW w:w="8499" w:type="dxa"/>
            <w:gridSpan w:val="3"/>
            <w:vAlign w:val="center"/>
          </w:tcPr>
          <w:p>
            <w:pPr>
              <w:rPr>
                <w:rFonts w:hint="eastAsia" w:ascii="仿宋" w:hAnsi="仿宋" w:eastAsia="仿宋" w:cs="仿宋"/>
                <w:b/>
                <w:sz w:val="28"/>
                <w:szCs w:val="28"/>
                <w:lang w:val="en-US" w:eastAsia="zh-CN"/>
              </w:rPr>
            </w:pPr>
            <w:r>
              <w:rPr>
                <w:rFonts w:hint="eastAsia" w:ascii="仿宋" w:hAnsi="仿宋" w:eastAsia="仿宋" w:cs="仿宋"/>
                <w:b w:val="0"/>
                <w:bCs/>
                <w:sz w:val="24"/>
                <w:szCs w:val="24"/>
                <w:lang w:eastAsia="zh-CN"/>
              </w:rPr>
              <w:t>根据新院区</w:t>
            </w:r>
            <w:r>
              <w:rPr>
                <w:rFonts w:hint="eastAsia" w:ascii="仿宋" w:hAnsi="仿宋" w:eastAsia="仿宋" w:cs="仿宋"/>
                <w:b w:val="0"/>
                <w:bCs/>
                <w:sz w:val="24"/>
                <w:szCs w:val="24"/>
                <w:lang w:val="en-US" w:eastAsia="zh-CN"/>
              </w:rPr>
              <w:t>消防</w:t>
            </w:r>
            <w:r>
              <w:rPr>
                <w:rFonts w:hint="eastAsia" w:ascii="仿宋" w:hAnsi="仿宋" w:eastAsia="仿宋" w:cs="仿宋"/>
                <w:b w:val="0"/>
                <w:bCs/>
                <w:sz w:val="24"/>
                <w:szCs w:val="24"/>
                <w:lang w:eastAsia="zh-CN"/>
              </w:rPr>
              <w:t>需求，</w:t>
            </w:r>
            <w:r>
              <w:rPr>
                <w:rFonts w:hint="eastAsia" w:ascii="仿宋" w:hAnsi="仿宋" w:eastAsia="仿宋" w:cs="仿宋"/>
                <w:b w:val="0"/>
                <w:bCs/>
                <w:sz w:val="24"/>
                <w:szCs w:val="24"/>
                <w:lang w:val="en-US" w:eastAsia="zh-CN"/>
              </w:rPr>
              <w:t>确保消防设施完好，正常使用</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2" w:hRule="atLeast"/>
        </w:trPr>
        <w:tc>
          <w:tcPr>
            <w:tcW w:w="1944" w:type="dxa"/>
            <w:vAlign w:val="center"/>
          </w:tcPr>
          <w:p>
            <w:pPr>
              <w:spacing w:line="276" w:lineRule="auto"/>
              <w:jc w:val="center"/>
              <w:rPr>
                <w:rFonts w:hint="eastAsia" w:ascii="仿宋_GB2312" w:hAnsi="仿宋" w:eastAsia="仿宋_GB2312"/>
                <w:b/>
                <w:bCs/>
                <w:sz w:val="28"/>
                <w:szCs w:val="28"/>
              </w:rPr>
            </w:pPr>
            <w:r>
              <w:rPr>
                <w:rFonts w:hint="eastAsia" w:ascii="仿宋_GB2312" w:hAnsi="仿宋" w:eastAsia="仿宋_GB2312"/>
                <w:b/>
                <w:bCs/>
                <w:sz w:val="28"/>
                <w:szCs w:val="28"/>
              </w:rPr>
              <w:t>具体技术参数</w:t>
            </w:r>
          </w:p>
        </w:tc>
        <w:tc>
          <w:tcPr>
            <w:tcW w:w="8499" w:type="dxa"/>
            <w:gridSpan w:val="3"/>
            <w:vAlign w:val="top"/>
          </w:tcPr>
          <w:p>
            <w:pPr>
              <w:pStyle w:val="4"/>
              <w:keepNext w:val="0"/>
              <w:keepLines w:val="0"/>
              <w:widowControl/>
              <w:suppressLineNumbers w:val="0"/>
              <w:spacing w:line="21" w:lineRule="atLeast"/>
              <w:rPr>
                <w:rFonts w:hint="eastAsia" w:ascii="仿宋" w:hAnsi="仿宋" w:eastAsia="仿宋" w:cs="仿宋"/>
                <w:sz w:val="24"/>
                <w:szCs w:val="24"/>
              </w:rPr>
            </w:pPr>
            <w:r>
              <w:rPr>
                <w:rStyle w:val="6"/>
                <w:rFonts w:hint="eastAsia" w:ascii="仿宋" w:hAnsi="仿宋" w:eastAsia="仿宋" w:cs="仿宋"/>
                <w:b/>
                <w:bCs/>
                <w:color w:val="E53333"/>
                <w:sz w:val="24"/>
                <w:szCs w:val="24"/>
              </w:rPr>
              <w:t>一、消防设施维护、维修范围</w:t>
            </w:r>
            <w:r>
              <w:rPr>
                <w:rFonts w:hint="eastAsia" w:ascii="仿宋" w:hAnsi="仿宋" w:eastAsia="仿宋" w:cs="仿宋"/>
                <w:color w:val="333333"/>
                <w:sz w:val="24"/>
                <w:szCs w:val="24"/>
              </w:rPr>
              <w:t xml:space="preserve">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  火灾自动报警系统的维护、维修范围包括：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  1、火灾自动报警系统；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  2、自动喷水灭火系统；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  3、气体灭火系统；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  4、消火栓系统；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  5、消防联动设备的维护维修负责到消防联动设备的接口；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  6、消防报警线路和消防联动线路及消防联动电源线路、管路出现问题包括短路、断路。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  维保公司将对维护、维修范围内出现的故障免费人工进行修复(如人为的短路、断路、设备损坏等故障则不属维修范围)；如设备老化损坏，无法修复的，由</w:t>
            </w:r>
            <w:r>
              <w:rPr>
                <w:rFonts w:hint="eastAsia" w:ascii="仿宋" w:hAnsi="仿宋" w:eastAsia="仿宋" w:cs="仿宋"/>
                <w:color w:val="333333"/>
                <w:sz w:val="24"/>
                <w:szCs w:val="24"/>
                <w:lang w:val="en-US" w:eastAsia="zh-CN"/>
              </w:rPr>
              <w:t>医院</w:t>
            </w:r>
            <w:r>
              <w:rPr>
                <w:rFonts w:hint="eastAsia" w:ascii="仿宋" w:hAnsi="仿宋" w:eastAsia="仿宋" w:cs="仿宋"/>
                <w:color w:val="333333"/>
                <w:sz w:val="24"/>
                <w:szCs w:val="24"/>
              </w:rPr>
              <w:t xml:space="preserve">负责购买新的设备，维保公司负责安装。 </w:t>
            </w:r>
          </w:p>
          <w:p>
            <w:pPr>
              <w:pStyle w:val="4"/>
              <w:keepNext w:val="0"/>
              <w:keepLines w:val="0"/>
              <w:widowControl/>
              <w:suppressLineNumbers w:val="0"/>
              <w:spacing w:line="21" w:lineRule="atLeast"/>
              <w:rPr>
                <w:rFonts w:hint="eastAsia" w:ascii="仿宋" w:hAnsi="仿宋" w:eastAsia="仿宋" w:cs="仿宋"/>
                <w:color w:val="333333"/>
                <w:sz w:val="24"/>
                <w:szCs w:val="24"/>
                <w:lang w:eastAsia="zh-CN"/>
              </w:rPr>
            </w:pPr>
            <w:r>
              <w:rPr>
                <w:rFonts w:hint="eastAsia" w:ascii="仿宋" w:hAnsi="仿宋" w:eastAsia="仿宋" w:cs="仿宋"/>
                <w:color w:val="333333"/>
                <w:sz w:val="24"/>
                <w:szCs w:val="24"/>
              </w:rPr>
              <w:t>  系统检测和维修过程中</w:t>
            </w:r>
            <w:r>
              <w:rPr>
                <w:rFonts w:hint="eastAsia" w:ascii="仿宋" w:hAnsi="仿宋" w:eastAsia="仿宋" w:cs="仿宋"/>
                <w:color w:val="333333"/>
                <w:sz w:val="24"/>
                <w:szCs w:val="24"/>
                <w:lang w:val="en-US" w:eastAsia="zh-CN"/>
              </w:rPr>
              <w:t>医院</w:t>
            </w:r>
            <w:r>
              <w:rPr>
                <w:rFonts w:hint="eastAsia" w:ascii="仿宋" w:hAnsi="仿宋" w:eastAsia="仿宋" w:cs="仿宋"/>
                <w:color w:val="333333"/>
                <w:sz w:val="24"/>
                <w:szCs w:val="24"/>
              </w:rPr>
              <w:t>应提供必要的工作环境及人员配合</w:t>
            </w:r>
            <w:r>
              <w:rPr>
                <w:rFonts w:hint="eastAsia" w:ascii="仿宋" w:hAnsi="仿宋" w:eastAsia="仿宋" w:cs="仿宋"/>
                <w:color w:val="333333"/>
                <w:sz w:val="24"/>
                <w:szCs w:val="24"/>
                <w:lang w:eastAsia="zh-CN"/>
              </w:rPr>
              <w:t>。</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b/>
                <w:bCs/>
                <w:color w:val="E53333"/>
                <w:sz w:val="24"/>
                <w:szCs w:val="24"/>
              </w:rPr>
              <w:t>二、消防系统中各子系统的服务范围</w:t>
            </w:r>
            <w:r>
              <w:rPr>
                <w:rFonts w:hint="eastAsia" w:ascii="仿宋" w:hAnsi="仿宋" w:eastAsia="仿宋" w:cs="仿宋"/>
                <w:color w:val="333333"/>
                <w:sz w:val="24"/>
                <w:szCs w:val="24"/>
              </w:rPr>
              <w:t xml:space="preserve">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w:t>
            </w:r>
            <w:r>
              <w:rPr>
                <w:rFonts w:hint="eastAsia" w:ascii="仿宋" w:hAnsi="仿宋" w:eastAsia="仿宋" w:cs="仿宋"/>
                <w:color w:val="E53333"/>
                <w:sz w:val="24"/>
                <w:szCs w:val="24"/>
              </w:rPr>
              <w:t>1、火灾自动报警系统</w:t>
            </w:r>
            <w:r>
              <w:rPr>
                <w:rFonts w:hint="eastAsia" w:ascii="仿宋" w:hAnsi="仿宋" w:eastAsia="仿宋" w:cs="仿宋"/>
                <w:color w:val="333333"/>
                <w:sz w:val="24"/>
                <w:szCs w:val="24"/>
              </w:rPr>
              <w:t xml:space="preserve">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  （1）对火灾报警系统作定期检查和试验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  a.每月对火灾报警控制器的各功能进行试验；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  b.每季度采用专用检测仪器分期分批试验探测器的动作及确认灯显示（不少于总数的25%）；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  c.每年对备用电源进行1-2次充放电试验，1-3次主电源和备用电源自动切换试验。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  （2）对消防系统联动设备作定期检查和试验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  a.每年对防排烟设备、防火卷帘门等控制设备做消防联动试验两次；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  b.每年对火灾事故广播进行消防联动试验两次；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  c.每年对电梯进行强制停于首层消防联动试验两次；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  d.每年对消防通讯设备在消防控制室进行对讲通话试验两次；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  e.每年进行强制切断非消防电源消防联动试验两次。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  （3）对火灾自动报警系统控制线路及联动线路的故障进行维修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  （4）对火灾自动报警系统的故障进行维修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  （5）对火灾自动报警系统的消防通讯线路、消防主机电源检查及消防主机接地线路的故障的检查及维修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w:t>
            </w:r>
            <w:r>
              <w:rPr>
                <w:rFonts w:hint="eastAsia" w:ascii="仿宋" w:hAnsi="仿宋" w:eastAsia="仿宋" w:cs="仿宋"/>
                <w:color w:val="E53333"/>
                <w:sz w:val="24"/>
                <w:szCs w:val="24"/>
              </w:rPr>
              <w:t>2、消火栓系统</w:t>
            </w:r>
            <w:r>
              <w:rPr>
                <w:rFonts w:hint="eastAsia" w:ascii="仿宋" w:hAnsi="仿宋" w:eastAsia="仿宋" w:cs="仿宋"/>
                <w:color w:val="333333"/>
                <w:sz w:val="24"/>
                <w:szCs w:val="24"/>
              </w:rPr>
              <w:t xml:space="preserve">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  （1）每月对消防泵进行启动运转试验，并对消防泵进行消火栓按钮联动启泵试验。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  （2）每月对系统上所有的控制阀门进行检查，保证控制阀门处于正常工作状态。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  （3）每月对消火栓进行检查，发现问题及时通过消防宝进行处理。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  （4）每季度对最不利点消火栓进行静压压力试验。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  （5）每半年对室内消火栓箱内的水枪、水带等设备进行检查，发现问题及时通报用户。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  （6）每年对水泵接合器的接口及附件进行检查。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  （7）每年抽查消火栓的出水情况对重点部位的消火栓每年进行出水检查。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w:t>
            </w:r>
            <w:r>
              <w:rPr>
                <w:rFonts w:hint="eastAsia" w:ascii="仿宋" w:hAnsi="仿宋" w:eastAsia="仿宋" w:cs="仿宋"/>
                <w:color w:val="E53333"/>
                <w:sz w:val="24"/>
                <w:szCs w:val="24"/>
              </w:rPr>
              <w:t>3、自动喷水灭火系统</w:t>
            </w:r>
            <w:r>
              <w:rPr>
                <w:rFonts w:hint="eastAsia" w:ascii="仿宋" w:hAnsi="仿宋" w:eastAsia="仿宋" w:cs="仿宋"/>
                <w:color w:val="333333"/>
                <w:sz w:val="24"/>
                <w:szCs w:val="24"/>
              </w:rPr>
              <w:t xml:space="preserve">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  （1）每月对水源控制阀、报警阀组进行检查，保证系统各种阀门处于工作状态。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  （2）每月对喷淋水泵进行启动运转试验一次。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  （3）每月对电磁阀作启动试验一次，动作失常时马上通知贵单位及时更换。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  （4）每月使用消防宝软件对喷头进行外观检查，发现有不正常的喷头及时更换，当喷头上有异物时及时清除。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  （5）每季度对湿式报警阀旁的放水试验阀进行泄水试验，验证湿式报警阀的供水能力。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  （6）每半年利用末端试水装置对水流指示器进行试验。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  （7）每年对水泵接合器的接口及附件进行检查并进行维护。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  （8）每年对消防水池，消防水箱及消防气压给水设备的消防储水位及消防气压给水设备的压力进行检查，发现问题及时协助贵单位处理。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w:t>
            </w:r>
            <w:r>
              <w:rPr>
                <w:rFonts w:hint="eastAsia" w:ascii="仿宋" w:hAnsi="仿宋" w:eastAsia="仿宋" w:cs="仿宋"/>
                <w:color w:val="E53333"/>
                <w:sz w:val="24"/>
                <w:szCs w:val="24"/>
              </w:rPr>
              <w:t>4、气体灭火系统</w:t>
            </w:r>
            <w:r>
              <w:rPr>
                <w:rFonts w:hint="eastAsia" w:ascii="仿宋" w:hAnsi="仿宋" w:eastAsia="仿宋" w:cs="仿宋"/>
                <w:color w:val="333333"/>
                <w:sz w:val="24"/>
                <w:szCs w:val="24"/>
              </w:rPr>
              <w:t xml:space="preserve">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  （1）每半年检查保养气体控制屏,保证正常运行。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  （2）每月检测气瓶的压力是否达到规范要求,有无泄漏现象。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  （3）每月检查试验手动和自动放气装置是否正常。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  （4）每半年模拟自动报警系统中的烟、温感探测器同时动作,检查气瓶的电磁阀是否动作,控制屏是否有放气信号,警铃、蜂鸣器是否动作。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w:t>
            </w:r>
            <w:r>
              <w:rPr>
                <w:rFonts w:hint="eastAsia" w:ascii="仿宋" w:hAnsi="仿宋" w:eastAsia="仿宋" w:cs="仿宋"/>
                <w:color w:val="E53333"/>
                <w:sz w:val="24"/>
                <w:szCs w:val="24"/>
              </w:rPr>
              <w:t>5、防火分区</w:t>
            </w:r>
            <w:r>
              <w:rPr>
                <w:rFonts w:hint="eastAsia" w:ascii="仿宋" w:hAnsi="仿宋" w:eastAsia="仿宋" w:cs="仿宋"/>
                <w:color w:val="333333"/>
                <w:sz w:val="24"/>
                <w:szCs w:val="24"/>
              </w:rPr>
              <w:t xml:space="preserve">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  (1)每</w:t>
            </w:r>
            <w:r>
              <w:rPr>
                <w:rFonts w:hint="eastAsia" w:ascii="仿宋" w:hAnsi="仿宋" w:eastAsia="仿宋" w:cs="仿宋"/>
                <w:color w:val="333333"/>
                <w:sz w:val="24"/>
                <w:szCs w:val="24"/>
                <w:lang w:val="en-US" w:eastAsia="zh-CN"/>
              </w:rPr>
              <w:t>月</w:t>
            </w:r>
            <w:r>
              <w:rPr>
                <w:rFonts w:hint="eastAsia" w:ascii="仿宋" w:hAnsi="仿宋" w:eastAsia="仿宋" w:cs="仿宋"/>
                <w:color w:val="333333"/>
                <w:sz w:val="24"/>
                <w:szCs w:val="24"/>
              </w:rPr>
              <w:t xml:space="preserve">检查防火门、防火卷帘门等的完好情况。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  (2)每</w:t>
            </w:r>
            <w:r>
              <w:rPr>
                <w:rFonts w:hint="eastAsia" w:ascii="仿宋" w:hAnsi="仿宋" w:eastAsia="仿宋" w:cs="仿宋"/>
                <w:color w:val="333333"/>
                <w:sz w:val="24"/>
                <w:szCs w:val="24"/>
                <w:lang w:val="en-US" w:eastAsia="zh-CN"/>
              </w:rPr>
              <w:t>月</w:t>
            </w:r>
            <w:r>
              <w:rPr>
                <w:rFonts w:hint="eastAsia" w:ascii="仿宋" w:hAnsi="仿宋" w:eastAsia="仿宋" w:cs="仿宋"/>
                <w:color w:val="333333"/>
                <w:sz w:val="24"/>
                <w:szCs w:val="24"/>
              </w:rPr>
              <w:t>手动或自动启停防火卷帘门、防火门试验</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rPr>
              <w:t xml:space="preserve">检查其性能。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w:t>
            </w:r>
            <w:r>
              <w:rPr>
                <w:rFonts w:hint="eastAsia" w:ascii="仿宋" w:hAnsi="仿宋" w:eastAsia="仿宋" w:cs="仿宋"/>
                <w:color w:val="E53333"/>
                <w:sz w:val="24"/>
                <w:szCs w:val="24"/>
              </w:rPr>
              <w:t>6、防排烟系统</w:t>
            </w:r>
            <w:r>
              <w:rPr>
                <w:rFonts w:hint="eastAsia" w:ascii="仿宋" w:hAnsi="仿宋" w:eastAsia="仿宋" w:cs="仿宋"/>
                <w:color w:val="333333"/>
                <w:sz w:val="24"/>
                <w:szCs w:val="24"/>
              </w:rPr>
              <w:t xml:space="preserve">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  (1)每</w:t>
            </w:r>
            <w:r>
              <w:rPr>
                <w:rFonts w:hint="eastAsia" w:ascii="仿宋" w:hAnsi="仿宋" w:eastAsia="仿宋" w:cs="仿宋"/>
                <w:color w:val="333333"/>
                <w:sz w:val="24"/>
                <w:szCs w:val="24"/>
                <w:lang w:val="en-US" w:eastAsia="zh-CN"/>
              </w:rPr>
              <w:t>月</w:t>
            </w:r>
            <w:r>
              <w:rPr>
                <w:rFonts w:hint="eastAsia" w:ascii="仿宋" w:hAnsi="仿宋" w:eastAsia="仿宋" w:cs="仿宋"/>
                <w:color w:val="333333"/>
                <w:sz w:val="24"/>
                <w:szCs w:val="24"/>
              </w:rPr>
              <w:t xml:space="preserve">检查送风、排烟机房工作环境以及送风机、排烟机、电源控制柜、送风阀、排烟阀等是否处于正常完好状态。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  (2)每半年手动或自动打开排烟阀、启/停送风机、排烟机查看其性能。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  (3)每半年手动或自动方式关闭空调通风系统、电动防火阀试验，检查其性能。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w:t>
            </w:r>
            <w:r>
              <w:rPr>
                <w:rFonts w:hint="eastAsia" w:ascii="仿宋" w:hAnsi="仿宋" w:eastAsia="仿宋" w:cs="仿宋"/>
                <w:color w:val="E53333"/>
                <w:sz w:val="24"/>
                <w:szCs w:val="24"/>
              </w:rPr>
              <w:t>7、应急照明疏散指示</w:t>
            </w:r>
            <w:r>
              <w:rPr>
                <w:rFonts w:hint="eastAsia" w:ascii="仿宋" w:hAnsi="仿宋" w:eastAsia="仿宋" w:cs="仿宋"/>
                <w:color w:val="333333"/>
                <w:sz w:val="24"/>
                <w:szCs w:val="24"/>
              </w:rPr>
              <w:t xml:space="preserve">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  (1)每</w:t>
            </w:r>
            <w:r>
              <w:rPr>
                <w:rFonts w:hint="eastAsia" w:ascii="仿宋" w:hAnsi="仿宋" w:eastAsia="仿宋" w:cs="仿宋"/>
                <w:color w:val="333333"/>
                <w:sz w:val="24"/>
                <w:szCs w:val="24"/>
                <w:lang w:val="en-US" w:eastAsia="zh-CN"/>
              </w:rPr>
              <w:t>季度</w:t>
            </w:r>
            <w:r>
              <w:rPr>
                <w:rFonts w:hint="eastAsia" w:ascii="仿宋" w:hAnsi="仿宋" w:eastAsia="仿宋" w:cs="仿宋"/>
                <w:color w:val="333333"/>
                <w:sz w:val="24"/>
                <w:szCs w:val="24"/>
              </w:rPr>
              <w:t xml:space="preserve">检查安全出口、疏散通道、重要场所的应急照明和疏散指示标志是否处于正常完好使用状态。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  (2)每</w:t>
            </w:r>
            <w:r>
              <w:rPr>
                <w:rFonts w:hint="eastAsia" w:ascii="仿宋" w:hAnsi="仿宋" w:eastAsia="仿宋" w:cs="仿宋"/>
                <w:color w:val="333333"/>
                <w:sz w:val="24"/>
                <w:szCs w:val="24"/>
                <w:lang w:val="en-US" w:eastAsia="zh-CN"/>
              </w:rPr>
              <w:t>季度</w:t>
            </w:r>
            <w:r>
              <w:rPr>
                <w:rFonts w:hint="eastAsia" w:ascii="仿宋" w:hAnsi="仿宋" w:eastAsia="仿宋" w:cs="仿宋"/>
                <w:color w:val="333333"/>
                <w:sz w:val="24"/>
                <w:szCs w:val="24"/>
              </w:rPr>
              <w:t xml:space="preserve">试验应急照明灯和疏散指示灯切断电源后是否能正常工作。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w:t>
            </w:r>
            <w:r>
              <w:rPr>
                <w:rFonts w:hint="eastAsia" w:ascii="仿宋" w:hAnsi="仿宋" w:eastAsia="仿宋" w:cs="仿宋"/>
                <w:color w:val="E53333"/>
                <w:sz w:val="24"/>
                <w:szCs w:val="24"/>
              </w:rPr>
              <w:t>8、其它</w:t>
            </w:r>
            <w:r>
              <w:rPr>
                <w:rFonts w:hint="eastAsia" w:ascii="仿宋" w:hAnsi="仿宋" w:eastAsia="仿宋" w:cs="仿宋"/>
                <w:color w:val="333333"/>
                <w:sz w:val="24"/>
                <w:szCs w:val="24"/>
              </w:rPr>
              <w:t xml:space="preserve">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  (1)每季度检查灭火器的压力、重量、有效期等。必要时做喷射试验。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  (2)每月检查集水坑排设备、自救逃生设备，消防电源及自动切换设备是否处于正常完好状态。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  (3)每季度试验消防电源末端的切换功能。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w:t>
            </w:r>
            <w:r>
              <w:rPr>
                <w:rFonts w:hint="eastAsia" w:ascii="仿宋" w:hAnsi="仿宋" w:eastAsia="仿宋" w:cs="仿宋"/>
                <w:b/>
                <w:bCs/>
                <w:color w:val="E53333"/>
                <w:sz w:val="24"/>
                <w:szCs w:val="24"/>
              </w:rPr>
              <w:t>三、维护标准</w:t>
            </w:r>
            <w:r>
              <w:rPr>
                <w:rFonts w:hint="eastAsia" w:ascii="仿宋" w:hAnsi="仿宋" w:eastAsia="仿宋" w:cs="仿宋"/>
                <w:color w:val="333333"/>
                <w:sz w:val="24"/>
                <w:szCs w:val="24"/>
              </w:rPr>
              <w:t xml:space="preserve">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  1、保证系统正常工作。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  2、维护质量必须符合经双方核定的竣工图纸的要求，并且满足现行消防规范的要求。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3、设备发生故障，维保公司接收到故障信息或接到使用方通知十二小时内派人到达现场，二十四小时内检修解除故障。在确实没有配件的情况下应及时向贵单位汇报，并采取有效的应急措施，防止出现安全事故。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  4、提供详细的月检、季检及年度试验报告，以方便</w:t>
            </w:r>
            <w:r>
              <w:rPr>
                <w:rFonts w:hint="eastAsia" w:ascii="仿宋" w:hAnsi="仿宋" w:eastAsia="仿宋" w:cs="仿宋"/>
                <w:color w:val="333333"/>
                <w:sz w:val="24"/>
                <w:szCs w:val="24"/>
                <w:lang w:val="en-US" w:eastAsia="zh-CN"/>
              </w:rPr>
              <w:t>医院</w:t>
            </w:r>
            <w:r>
              <w:rPr>
                <w:rFonts w:hint="eastAsia" w:ascii="仿宋" w:hAnsi="仿宋" w:eastAsia="仿宋" w:cs="仿宋"/>
                <w:color w:val="333333"/>
                <w:sz w:val="24"/>
                <w:szCs w:val="24"/>
              </w:rPr>
              <w:t xml:space="preserve">备案。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w:t>
            </w:r>
            <w:r>
              <w:rPr>
                <w:rFonts w:hint="eastAsia" w:ascii="仿宋" w:hAnsi="仿宋" w:eastAsia="仿宋" w:cs="仿宋"/>
                <w:b/>
                <w:bCs/>
                <w:color w:val="E53333"/>
                <w:sz w:val="24"/>
                <w:szCs w:val="24"/>
              </w:rPr>
              <w:t>四、建筑消防设施检查维保服务方式</w:t>
            </w:r>
            <w:r>
              <w:rPr>
                <w:rFonts w:hint="eastAsia" w:ascii="仿宋" w:hAnsi="仿宋" w:eastAsia="仿宋" w:cs="仿宋"/>
                <w:color w:val="333333"/>
                <w:sz w:val="24"/>
                <w:szCs w:val="24"/>
              </w:rPr>
              <w:t xml:space="preserve"> </w:t>
            </w:r>
          </w:p>
          <w:p>
            <w:pPr>
              <w:pStyle w:val="4"/>
              <w:keepNext w:val="0"/>
              <w:keepLines w:val="0"/>
              <w:widowControl/>
              <w:suppressLineNumbers w:val="0"/>
              <w:spacing w:line="21" w:lineRule="atLeast"/>
              <w:rPr>
                <w:rFonts w:hint="eastAsia" w:ascii="仿宋" w:hAnsi="仿宋" w:eastAsia="仿宋" w:cs="仿宋"/>
                <w:sz w:val="24"/>
                <w:szCs w:val="24"/>
              </w:rPr>
            </w:pPr>
            <w:r>
              <w:rPr>
                <w:rFonts w:hint="eastAsia" w:ascii="仿宋" w:hAnsi="仿宋" w:eastAsia="仿宋" w:cs="仿宋"/>
                <w:color w:val="333333"/>
                <w:sz w:val="24"/>
                <w:szCs w:val="24"/>
              </w:rPr>
              <w:t xml:space="preserve">  在维保期内，对双方共同确认的维保范围内设备统一由维保公司根据要求进行检查、维修、保养。在维护保养期间所更换的材料、元器件、配件业主承担。 </w:t>
            </w:r>
          </w:p>
          <w:p>
            <w:pPr>
              <w:spacing w:line="276" w:lineRule="auto"/>
              <w:jc w:val="left"/>
              <w:rPr>
                <w:rFonts w:hint="eastAsia" w:ascii="仿宋" w:hAnsi="仿宋" w:eastAsia="仿宋" w:cs="仿宋"/>
                <w:sz w:val="24"/>
                <w:szCs w:val="24"/>
                <w:lang w:val="en-US" w:eastAsia="zh-CN"/>
              </w:rPr>
            </w:pPr>
          </w:p>
        </w:tc>
      </w:tr>
    </w:tbl>
    <w:p/>
    <w:p/>
    <w:p/>
    <w:sectPr>
      <w:headerReference r:id="rId3" w:type="default"/>
      <w:pgSz w:w="11906" w:h="16838"/>
      <w:pgMar w:top="568" w:right="1758"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85C82"/>
    <w:rsid w:val="025642B3"/>
    <w:rsid w:val="061B5A17"/>
    <w:rsid w:val="086E67F0"/>
    <w:rsid w:val="10DC580C"/>
    <w:rsid w:val="20B85C82"/>
    <w:rsid w:val="2EEF13D8"/>
    <w:rsid w:val="380428DF"/>
    <w:rsid w:val="3D503167"/>
    <w:rsid w:val="46804482"/>
    <w:rsid w:val="47040B7D"/>
    <w:rsid w:val="4776488B"/>
    <w:rsid w:val="4D2E3778"/>
    <w:rsid w:val="524C0143"/>
    <w:rsid w:val="527E2C2B"/>
    <w:rsid w:val="5A022C9B"/>
    <w:rsid w:val="69217536"/>
    <w:rsid w:val="6FF0210E"/>
    <w:rsid w:val="70366DC6"/>
    <w:rsid w:val="708F16A9"/>
    <w:rsid w:val="73597D57"/>
    <w:rsid w:val="74AB5269"/>
    <w:rsid w:val="76674B66"/>
    <w:rsid w:val="79386984"/>
    <w:rsid w:val="7D2626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pBdr>
        <w:left w:val="none" w:color="auto" w:sz="0" w:space="0"/>
      </w:pBdr>
      <w:spacing w:before="0" w:beforeAutospacing="0" w:after="150" w:afterAutospacing="0"/>
      <w:ind w:left="0" w:right="0"/>
      <w:jc w:val="left"/>
      <w:textAlignment w:val="center"/>
    </w:pPr>
    <w:rPr>
      <w:kern w:val="0"/>
      <w:sz w:val="24"/>
      <w:lang w:val="en-US" w:eastAsia="zh-CN" w:bidi="ar"/>
    </w:rPr>
  </w:style>
  <w:style w:type="character" w:styleId="6">
    <w:name w:val="Strong"/>
    <w:basedOn w:val="5"/>
    <w:qFormat/>
    <w:uiPriority w:val="0"/>
    <w:rPr>
      <w:b/>
      <w:bCs/>
    </w:rPr>
  </w:style>
  <w:style w:type="character" w:customStyle="1" w:styleId="8">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2021-01-15T09:44:00Z</dcterms:created>
  <dc:creator>H</dc:creator>
  <cp:lastModifiedBy>空</cp:lastModifiedBy>
  <dcterms:modified xsi:type="dcterms:W3CDTF">2022-01-13T01:41:14Z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6A80415B20A94EA389F5866AE95A4480</vt:lpwstr>
  </property>
</Properties>
</file>