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</w:p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西院区中央空调维保项目</w:t>
      </w:r>
      <w:r>
        <w:rPr>
          <w:rFonts w:hint="eastAsia" w:ascii="黑体" w:hAnsi="黑体" w:eastAsia="黑体"/>
          <w:b/>
          <w:sz w:val="32"/>
          <w:szCs w:val="32"/>
        </w:rPr>
        <w:t>招标采购技术参数表</w:t>
      </w:r>
      <w:bookmarkStart w:id="0" w:name="_GoBack"/>
      <w:bookmarkEnd w:id="0"/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630"/>
        <w:gridCol w:w="147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4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维保项目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西院区中央空调维保项目   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339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□市内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国内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1944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8499" w:type="dxa"/>
            <w:gridSpan w:val="3"/>
            <w:vAlign w:val="center"/>
          </w:tcPr>
          <w:p>
            <w:pPr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根据西院区中央空调使用需求，全面进行清洗保养，保证中央空调的正常运转。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94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499" w:type="dxa"/>
            <w:gridSpan w:val="3"/>
            <w:vAlign w:val="top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eastAsia="zh-CN"/>
              </w:rPr>
              <w:t>”为核心参数：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1、接维修通知，维保人员30分钟内到达现场；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维保人员必须有</w:t>
            </w:r>
            <w:r>
              <w:rPr>
                <w:rFonts w:hint="eastAsia"/>
                <w:lang w:val="en-US" w:eastAsia="zh-CN"/>
              </w:rPr>
              <w:t>3-5年以上工作经验；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单次</w:t>
            </w:r>
            <w:r>
              <w:rPr>
                <w:rFonts w:hint="eastAsia"/>
                <w:lang w:val="en-US" w:eastAsia="zh-CN"/>
              </w:rPr>
              <w:t>2000元以内(含2000元)的维修费用由维保公司承担；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4、一般故障当日维修到位，特殊故障（如：需要订购配件的）不得超过48小时；</w:t>
            </w:r>
          </w:p>
          <w:p>
            <w:pPr>
              <w:spacing w:line="276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5、每年对水冷螺杆机组、制热机组、空调管道、风机盘管、净化空调、新风主机、冷却塔、换气扇以及电器控制系统进行清洗或保养维修；</w:t>
            </w:r>
          </w:p>
          <w:p>
            <w:pPr>
              <w:spacing w:line="276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6、每年（夏季、冬季开机前）对空调系统进行两次全面检查；</w:t>
            </w:r>
          </w:p>
          <w:p>
            <w:pPr>
              <w:spacing w:line="276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7、每月对设备系统进行巡视一次；</w:t>
            </w:r>
          </w:p>
          <w:p>
            <w:pPr>
              <w:spacing w:line="276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8、空调清洗保养后出具检测报告；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19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科委会意见</w:t>
            </w:r>
          </w:p>
        </w:tc>
        <w:tc>
          <w:tcPr>
            <w:tcW w:w="8499" w:type="dxa"/>
            <w:gridSpan w:val="3"/>
            <w:vAlign w:val="bottom"/>
          </w:tcPr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sz w:val="20"/>
          <w:szCs w:val="28"/>
        </w:rPr>
      </w:pPr>
      <w:r>
        <w:rPr>
          <w:rFonts w:hint="eastAsia" w:ascii="宋体" w:hAnsi="宋体" w:cs="宋体"/>
          <w:sz w:val="20"/>
          <w:szCs w:val="28"/>
        </w:rPr>
        <w:t>注:此表请填写后打印一份,科室签字后送招标办,技术参数表电子版需OA发一份到招标办.</w:t>
      </w:r>
    </w:p>
    <w:p/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25642B3"/>
    <w:rsid w:val="086E67F0"/>
    <w:rsid w:val="10DC580C"/>
    <w:rsid w:val="20B85C82"/>
    <w:rsid w:val="2916243F"/>
    <w:rsid w:val="380428DF"/>
    <w:rsid w:val="3D503167"/>
    <w:rsid w:val="46804482"/>
    <w:rsid w:val="47040B7D"/>
    <w:rsid w:val="4776488B"/>
    <w:rsid w:val="4D2E3778"/>
    <w:rsid w:val="524C0143"/>
    <w:rsid w:val="527E2C2B"/>
    <w:rsid w:val="5A022C9B"/>
    <w:rsid w:val="69217536"/>
    <w:rsid w:val="6FF0210E"/>
    <w:rsid w:val="70366DC6"/>
    <w:rsid w:val="708F16A9"/>
    <w:rsid w:val="73597D57"/>
    <w:rsid w:val="74AB5269"/>
    <w:rsid w:val="77847402"/>
    <w:rsid w:val="79386984"/>
    <w:rsid w:val="7D26269C"/>
    <w:rsid w:val="7E793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dcterms:modified xsi:type="dcterms:W3CDTF">2021-09-14T07:07:26Z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