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rPr>
          <w:rFonts w:ascii="黑体" w:hAnsi="黑体" w:eastAsia="黑体"/>
          <w:b/>
          <w:sz w:val="36"/>
          <w:szCs w:val="36"/>
        </w:rPr>
      </w:pPr>
      <w:r>
        <w:rPr>
          <w:rFonts w:hint="eastAsia" w:ascii="黑体" w:hAnsi="黑体" w:eastAsia="黑体"/>
          <w:b/>
          <w:sz w:val="36"/>
          <w:szCs w:val="36"/>
        </w:rPr>
        <w:t>附件2</w:t>
      </w:r>
    </w:p>
    <w:p>
      <w:pPr>
        <w:spacing w:before="156" w:beforeLines="50"/>
        <w:jc w:val="center"/>
        <w:rPr>
          <w:rFonts w:ascii="黑体" w:hAnsi="黑体" w:eastAsia="黑体"/>
          <w:b/>
          <w:sz w:val="36"/>
          <w:szCs w:val="36"/>
        </w:rPr>
      </w:pPr>
      <w:r>
        <w:rPr>
          <w:rFonts w:hint="eastAsia" w:ascii="黑体" w:hAnsi="黑体" w:eastAsia="黑体"/>
          <w:b/>
          <w:sz w:val="36"/>
          <w:szCs w:val="36"/>
        </w:rPr>
        <w:t>十堰市妇幼保健院设备(或劳务)招标采购技术参数表</w:t>
      </w:r>
      <w:bookmarkStart w:id="0" w:name="_GoBack"/>
      <w:bookmarkEnd w:id="0"/>
    </w:p>
    <w:tbl>
      <w:tblPr>
        <w:tblStyle w:val="5"/>
        <w:tblW w:w="10022"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4169"/>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1591" w:type="dxa"/>
            <w:vAlign w:val="center"/>
          </w:tcPr>
          <w:p>
            <w:pPr>
              <w:rPr>
                <w:rFonts w:ascii="仿宋_GB2312" w:hAnsi="仿宋" w:eastAsia="仿宋_GB2312"/>
                <w:sz w:val="28"/>
                <w:szCs w:val="28"/>
              </w:rPr>
            </w:pPr>
            <w:r>
              <w:rPr>
                <w:rFonts w:hint="eastAsia" w:ascii="仿宋_GB2312" w:hAnsi="仿宋" w:eastAsia="仿宋_GB2312"/>
                <w:b/>
                <w:bCs/>
                <w:sz w:val="28"/>
                <w:szCs w:val="28"/>
              </w:rPr>
              <w:t>申购设备名称</w:t>
            </w:r>
          </w:p>
        </w:tc>
        <w:tc>
          <w:tcPr>
            <w:tcW w:w="4169" w:type="dxa"/>
            <w:vAlign w:val="center"/>
          </w:tcPr>
          <w:p>
            <w:pPr>
              <w:rPr>
                <w:rFonts w:ascii="仿宋_GB2312" w:hAnsi="仿宋" w:eastAsia="仿宋_GB2312"/>
                <w:sz w:val="28"/>
                <w:szCs w:val="28"/>
              </w:rPr>
            </w:pPr>
            <w:r>
              <w:rPr>
                <w:rFonts w:hint="eastAsia" w:ascii="仿宋_GB2312" w:hAnsi="仿宋" w:eastAsia="仿宋_GB2312"/>
                <w:sz w:val="28"/>
                <w:szCs w:val="28"/>
              </w:rPr>
              <w:t>生物刺激反馈仪</w:t>
            </w:r>
            <w:r>
              <w:rPr>
                <w:rFonts w:hint="eastAsia" w:ascii="仿宋_GB2312" w:hAnsi="宋体" w:eastAsia="仿宋_GB2312" w:cs="宋体"/>
                <w:sz w:val="28"/>
                <w:szCs w:val="28"/>
              </w:rPr>
              <w:t xml:space="preserve">       </w:t>
            </w:r>
          </w:p>
        </w:tc>
        <w:tc>
          <w:tcPr>
            <w:tcW w:w="4262" w:type="dxa"/>
            <w:vAlign w:val="center"/>
          </w:tcPr>
          <w:p>
            <w:pPr>
              <w:rPr>
                <w:rFonts w:ascii="仿宋_GB2312" w:hAnsi="宋体" w:eastAsia="仿宋_GB2312" w:cs="宋体"/>
                <w:sz w:val="28"/>
                <w:szCs w:val="28"/>
              </w:rPr>
            </w:pPr>
            <w:r>
              <w:rPr>
                <w:rFonts w:ascii="仿宋_GB2312" w:hAnsi="宋体" w:eastAsia="仿宋_GB2312" w:cs="宋体"/>
                <w:sz w:val="28"/>
                <w:szCs w:val="28"/>
              </w:rPr>
              <w:fldChar w:fldCharType="begin"/>
            </w:r>
            <w:r>
              <w:rPr>
                <w:rFonts w:ascii="仿宋_GB2312" w:hAnsi="宋体" w:eastAsia="仿宋_GB2312" w:cs="宋体"/>
                <w:sz w:val="28"/>
                <w:szCs w:val="28"/>
              </w:rPr>
              <w:instrText xml:space="preserve"> </w:instrText>
            </w:r>
            <w:r>
              <w:rPr>
                <w:rFonts w:hint="eastAsia" w:ascii="仿宋_GB2312" w:hAnsi="宋体" w:eastAsia="仿宋_GB2312" w:cs="宋体"/>
                <w:sz w:val="28"/>
                <w:szCs w:val="28"/>
              </w:rPr>
              <w:instrText xml:space="preserve">eq \o\ac(□,</w:instrText>
            </w:r>
            <w:r>
              <w:rPr>
                <w:rFonts w:hint="eastAsia" w:ascii="仿宋_GB2312" w:hAnsi="宋体" w:eastAsia="仿宋_GB2312" w:cs="宋体"/>
                <w:position w:val="2"/>
                <w:sz w:val="19"/>
                <w:szCs w:val="28"/>
              </w:rPr>
              <w:instrText xml:space="preserve">√</w:instrText>
            </w:r>
            <w:r>
              <w:rPr>
                <w:rFonts w:hint="eastAsia" w:ascii="仿宋_GB2312" w:hAnsi="宋体" w:eastAsia="仿宋_GB2312" w:cs="宋体"/>
                <w:sz w:val="28"/>
                <w:szCs w:val="28"/>
              </w:rPr>
              <w:instrText xml:space="preserve">)</w:instrText>
            </w:r>
            <w:r>
              <w:rPr>
                <w:rFonts w:ascii="仿宋_GB2312" w:hAnsi="宋体" w:eastAsia="仿宋_GB2312" w:cs="宋体"/>
                <w:sz w:val="28"/>
                <w:szCs w:val="28"/>
              </w:rPr>
              <w:fldChar w:fldCharType="end"/>
            </w:r>
            <w:r>
              <w:rPr>
                <w:rFonts w:hint="eastAsia" w:ascii="仿宋_GB2312" w:hAnsi="仿宋" w:eastAsia="仿宋_GB2312"/>
                <w:sz w:val="28"/>
                <w:szCs w:val="28"/>
              </w:rPr>
              <w:t>国产；</w:t>
            </w:r>
            <w:r>
              <w:rPr>
                <w:rFonts w:hint="eastAsia" w:ascii="仿宋_GB2312" w:hAnsi="宋体" w:eastAsia="仿宋_GB2312" w:cs="宋体"/>
                <w:sz w:val="28"/>
                <w:szCs w:val="28"/>
              </w:rPr>
              <w:sym w:font="Wingdings 2" w:char="00A3"/>
            </w:r>
            <w:r>
              <w:rPr>
                <w:rFonts w:hint="eastAsia" w:ascii="仿宋_GB2312" w:hAnsi="仿宋" w:eastAsia="仿宋_GB2312"/>
                <w:sz w:val="28"/>
                <w:szCs w:val="28"/>
              </w:rPr>
              <w:t>进口</w:t>
            </w:r>
            <w:r>
              <w:rPr>
                <w:rFonts w:hint="eastAsia" w:ascii="仿宋_GB2312" w:hAnsi="仿宋" w:eastAsia="仿宋_GB2312" w:cs="仿宋"/>
                <w:sz w:val="28"/>
                <w:szCs w:val="28"/>
              </w:rPr>
              <w:t>；</w:t>
            </w:r>
            <w:r>
              <w:rPr>
                <w:rFonts w:hint="eastAsia" w:ascii="仿宋_GB2312" w:hAnsi="宋体" w:eastAsia="仿宋_GB2312" w:cs="宋体"/>
                <w:sz w:val="28"/>
                <w:szCs w:val="28"/>
              </w:rPr>
              <w:sym w:font="Wingdings 2" w:char="00A3"/>
            </w:r>
            <w:r>
              <w:rPr>
                <w:rFonts w:hint="eastAsia" w:ascii="仿宋_GB2312" w:hAnsi="仿宋" w:eastAsia="仿宋_GB2312" w:cs="仿宋"/>
                <w:sz w:val="28"/>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exact"/>
        </w:trPr>
        <w:tc>
          <w:tcPr>
            <w:tcW w:w="1591" w:type="dxa"/>
            <w:vAlign w:val="center"/>
          </w:tcPr>
          <w:p>
            <w:pPr>
              <w:rPr>
                <w:rFonts w:ascii="仿宋_GB2312" w:hAnsi="仿宋" w:eastAsia="仿宋_GB2312"/>
                <w:b/>
                <w:bCs/>
                <w:sz w:val="28"/>
                <w:szCs w:val="28"/>
              </w:rPr>
            </w:pPr>
            <w:r>
              <w:rPr>
                <w:rFonts w:hint="eastAsia" w:ascii="仿宋_GB2312" w:hAnsi="仿宋" w:eastAsia="仿宋_GB2312"/>
                <w:b/>
                <w:bCs/>
                <w:sz w:val="28"/>
                <w:szCs w:val="28"/>
              </w:rPr>
              <w:t>设备功能用途描述</w:t>
            </w:r>
          </w:p>
        </w:tc>
        <w:tc>
          <w:tcPr>
            <w:tcW w:w="8431" w:type="dxa"/>
            <w:gridSpan w:val="2"/>
            <w:vAlign w:val="center"/>
          </w:tcPr>
          <w:p>
            <w:pPr>
              <w:spacing w:line="320" w:lineRule="exact"/>
              <w:ind w:firstLine="210" w:firstLineChars="100"/>
              <w:rPr>
                <w:rFonts w:hint="eastAsia"/>
              </w:rPr>
            </w:pPr>
            <w:r>
              <w:rPr>
                <w:rFonts w:hint="eastAsia"/>
                <w:lang w:eastAsia="zh-CN"/>
              </w:rPr>
              <w:t>主要</w:t>
            </w:r>
            <w:r>
              <w:rPr>
                <w:rFonts w:hint="eastAsia"/>
              </w:rPr>
              <w:t>对患者的体表肌电信号进行采集、分析和反馈训练，可以对患者的肌肉施加电刺激来帮助诊断和恢复患者的肌肉功能障碍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7" w:hRule="atLeast"/>
        </w:trPr>
        <w:tc>
          <w:tcPr>
            <w:tcW w:w="1591" w:type="dxa"/>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具体技术参数</w:t>
            </w:r>
          </w:p>
        </w:tc>
        <w:tc>
          <w:tcPr>
            <w:tcW w:w="8431" w:type="dxa"/>
            <w:gridSpan w:val="2"/>
          </w:tcPr>
          <w:p>
            <w:pPr>
              <w:spacing w:line="320" w:lineRule="exact"/>
              <w:ind w:firstLine="210" w:firstLineChars="100"/>
              <w:rPr>
                <w:rFonts w:hint="eastAsia"/>
              </w:rPr>
            </w:pPr>
            <w:r>
              <w:rPr>
                <w:rFonts w:hint="eastAsia"/>
              </w:rPr>
              <w:t>(参数条款中不能出现具体的品牌、型号、外观尺寸、重量等，核心参数用“*”标出，核心参数限3-5条）</w:t>
            </w:r>
          </w:p>
          <w:p>
            <w:pPr>
              <w:numPr>
                <w:ilvl w:val="0"/>
                <w:numId w:val="0"/>
              </w:numPr>
              <w:spacing w:line="320" w:lineRule="exact"/>
              <w:ind w:firstLine="210" w:firstLineChars="100"/>
            </w:pPr>
            <w:r>
              <w:rPr>
                <w:rFonts w:hint="eastAsia"/>
                <w:lang w:val="en-US" w:eastAsia="zh-CN"/>
              </w:rPr>
              <w:t>1.</w:t>
            </w:r>
            <w:r>
              <w:rPr>
                <w:rFonts w:hint="eastAsia"/>
              </w:rPr>
              <w:t>彩色液晶触摸屏</w:t>
            </w:r>
            <w:r>
              <w:rPr>
                <w:rFonts w:hint="eastAsia"/>
                <w:lang w:eastAsia="zh-CN"/>
              </w:rPr>
              <w:t>，</w:t>
            </w:r>
            <w:r>
              <w:rPr>
                <w:rFonts w:hint="eastAsia"/>
              </w:rPr>
              <w:t>外置电流调节旋钮</w:t>
            </w:r>
          </w:p>
          <w:p>
            <w:pPr>
              <w:spacing w:line="320" w:lineRule="exact"/>
              <w:rPr>
                <w:rFonts w:hint="eastAsia"/>
              </w:rPr>
            </w:pPr>
            <w:r>
              <w:t xml:space="preserve"> </w:t>
            </w:r>
            <w:r>
              <w:rPr>
                <w:rFonts w:hint="eastAsia"/>
              </w:rPr>
              <w:t>*</w:t>
            </w:r>
            <w:r>
              <w:rPr>
                <w:rFonts w:hint="eastAsia"/>
                <w:lang w:val="en-US" w:eastAsia="zh-CN"/>
              </w:rPr>
              <w:t>2</w:t>
            </w:r>
            <w:r>
              <w:rPr>
                <w:rFonts w:hint="eastAsia"/>
              </w:rPr>
              <w:t>.物理通道数</w:t>
            </w:r>
            <w:r>
              <w:rPr>
                <w:rFonts w:hint="eastAsia"/>
                <w:lang w:eastAsia="zh-CN"/>
              </w:rPr>
              <w:t>：</w:t>
            </w:r>
            <w:r>
              <w:rPr>
                <w:rFonts w:hint="eastAsia"/>
              </w:rPr>
              <w:t>独立4通道</w:t>
            </w:r>
          </w:p>
          <w:p>
            <w:pPr>
              <w:spacing w:line="320" w:lineRule="exact"/>
              <w:rPr>
                <w:rFonts w:hint="eastAsia" w:eastAsia="宋体"/>
                <w:lang w:eastAsia="zh-CN"/>
              </w:rPr>
            </w:pPr>
            <w:r>
              <w:rPr>
                <w:rFonts w:hint="eastAsia"/>
              </w:rPr>
              <w:t xml:space="preserve"> *</w:t>
            </w:r>
            <w:r>
              <w:rPr>
                <w:rFonts w:hint="eastAsia"/>
                <w:lang w:val="en-US" w:eastAsia="zh-CN"/>
              </w:rPr>
              <w:t>3</w:t>
            </w:r>
            <w:r>
              <w:rPr>
                <w:rFonts w:hint="eastAsia"/>
              </w:rPr>
              <w:t>. AD</w:t>
            </w:r>
            <w:r>
              <w:rPr>
                <w:rFonts w:hint="eastAsia"/>
                <w:lang w:eastAsia="zh-CN"/>
              </w:rPr>
              <w:t>：</w:t>
            </w:r>
            <w:r>
              <w:rPr>
                <w:rFonts w:hint="eastAsia"/>
              </w:rPr>
              <w:t>采样率≥8192 Hz</w:t>
            </w:r>
            <w:r>
              <w:t xml:space="preserve"> </w:t>
            </w:r>
            <w:r>
              <w:rPr>
                <w:rFonts w:hint="eastAsia"/>
                <w:lang w:eastAsia="zh-CN"/>
              </w:rPr>
              <w:t>；</w:t>
            </w:r>
            <w:r>
              <w:rPr>
                <w:rFonts w:hint="eastAsia"/>
              </w:rPr>
              <w:t>采样位数16</w:t>
            </w:r>
          </w:p>
          <w:p>
            <w:pPr>
              <w:spacing w:line="320" w:lineRule="exact"/>
              <w:rPr>
                <w:rFonts w:hint="eastAsia"/>
                <w:lang w:eastAsia="zh-CN"/>
              </w:rPr>
            </w:pPr>
            <w:r>
              <w:t xml:space="preserve"> </w:t>
            </w:r>
            <w:r>
              <w:rPr>
                <w:rFonts w:hint="eastAsia"/>
              </w:rPr>
              <w:t>*</w:t>
            </w:r>
            <w:r>
              <w:rPr>
                <w:rFonts w:hint="eastAsia"/>
                <w:lang w:val="en-US" w:eastAsia="zh-CN"/>
              </w:rPr>
              <w:t>4</w:t>
            </w:r>
            <w:r>
              <w:rPr>
                <w:rFonts w:hint="eastAsia"/>
              </w:rPr>
              <w:t>.刺激强度：0-100mA</w:t>
            </w:r>
          </w:p>
          <w:p>
            <w:pPr>
              <w:spacing w:line="320" w:lineRule="exact"/>
              <w:ind w:firstLine="210" w:firstLineChars="100"/>
              <w:rPr>
                <w:rFonts w:hint="eastAsia"/>
              </w:rPr>
            </w:pPr>
            <w:r>
              <w:rPr>
                <w:rFonts w:hint="eastAsia"/>
                <w:lang w:val="en-US" w:eastAsia="zh-CN"/>
              </w:rPr>
              <w:t>5.</w:t>
            </w:r>
            <w:r>
              <w:rPr>
                <w:rFonts w:hint="eastAsia"/>
              </w:rPr>
              <w:t>刺激频率：0.5-999Hz</w:t>
            </w:r>
          </w:p>
          <w:p>
            <w:pPr>
              <w:numPr>
                <w:ilvl w:val="0"/>
                <w:numId w:val="0"/>
              </w:numPr>
              <w:spacing w:line="320" w:lineRule="exact"/>
              <w:ind w:firstLine="210" w:firstLineChars="100"/>
              <w:rPr>
                <w:rFonts w:hint="eastAsia"/>
              </w:rPr>
            </w:pPr>
            <w:r>
              <w:rPr>
                <w:rFonts w:hint="eastAsia"/>
                <w:lang w:val="en-US" w:eastAsia="zh-CN"/>
              </w:rPr>
              <w:t>6.</w:t>
            </w:r>
            <w:r>
              <w:rPr>
                <w:rFonts w:hint="eastAsia"/>
              </w:rPr>
              <w:t>脉冲宽度：10μs～1000μs</w:t>
            </w:r>
          </w:p>
          <w:p>
            <w:pPr>
              <w:numPr>
                <w:ilvl w:val="0"/>
                <w:numId w:val="0"/>
              </w:numPr>
              <w:spacing w:line="320" w:lineRule="exact"/>
              <w:ind w:firstLine="210" w:firstLineChars="100"/>
            </w:pPr>
            <w:r>
              <w:rPr>
                <w:rFonts w:hint="eastAsia"/>
                <w:lang w:val="en-US" w:eastAsia="zh-CN"/>
              </w:rPr>
              <w:t>7.</w:t>
            </w:r>
            <w:r>
              <w:rPr>
                <w:rFonts w:hint="eastAsia"/>
              </w:rPr>
              <w:t>上升下降时间：0-10s</w:t>
            </w:r>
          </w:p>
          <w:p>
            <w:pPr>
              <w:numPr>
                <w:ilvl w:val="0"/>
                <w:numId w:val="0"/>
              </w:numPr>
              <w:spacing w:line="320" w:lineRule="exact"/>
              <w:ind w:firstLine="210" w:firstLineChars="100"/>
              <w:rPr>
                <w:rFonts w:hint="eastAsia"/>
              </w:rPr>
            </w:pPr>
            <w:r>
              <w:rPr>
                <w:rFonts w:hint="eastAsia"/>
                <w:lang w:val="en-US" w:eastAsia="zh-CN"/>
              </w:rPr>
              <w:t>8.</w:t>
            </w:r>
            <w:r>
              <w:rPr>
                <w:rFonts w:hint="eastAsia"/>
              </w:rPr>
              <w:t xml:space="preserve">带宽20Hz～500Hz(-3dB) </w:t>
            </w:r>
          </w:p>
          <w:p>
            <w:pPr>
              <w:numPr>
                <w:ilvl w:val="0"/>
                <w:numId w:val="0"/>
              </w:numPr>
              <w:spacing w:line="320" w:lineRule="exact"/>
              <w:ind w:firstLine="210" w:firstLineChars="100"/>
              <w:rPr>
                <w:rFonts w:hint="eastAsia"/>
                <w:lang w:eastAsia="zh-CN"/>
              </w:rPr>
            </w:pPr>
            <w:r>
              <w:rPr>
                <w:rFonts w:hint="eastAsia"/>
                <w:lang w:val="en-US" w:eastAsia="zh-CN"/>
              </w:rPr>
              <w:t>9.</w:t>
            </w:r>
            <w:r>
              <w:rPr>
                <w:rFonts w:hint="eastAsia"/>
              </w:rPr>
              <w:t>测量范围1-999μV（r.m.s）</w:t>
            </w:r>
          </w:p>
          <w:p>
            <w:pPr>
              <w:numPr>
                <w:ilvl w:val="0"/>
                <w:numId w:val="0"/>
              </w:numPr>
              <w:spacing w:line="320" w:lineRule="exact"/>
              <w:ind w:firstLine="210" w:firstLineChars="100"/>
              <w:rPr>
                <w:rFonts w:hint="eastAsia"/>
                <w:lang w:eastAsia="zh-CN"/>
              </w:rPr>
            </w:pPr>
            <w:r>
              <w:rPr>
                <w:rFonts w:hint="eastAsia"/>
                <w:lang w:val="en-US" w:eastAsia="zh-CN"/>
              </w:rPr>
              <w:t>10.</w:t>
            </w:r>
            <w:r>
              <w:rPr>
                <w:rFonts w:hint="eastAsia"/>
              </w:rPr>
              <w:t>最高分辨率≤2μV(r.m.s)</w:t>
            </w:r>
          </w:p>
          <w:p>
            <w:pPr>
              <w:numPr>
                <w:ilvl w:val="0"/>
                <w:numId w:val="0"/>
              </w:numPr>
              <w:spacing w:line="320" w:lineRule="exact"/>
              <w:ind w:firstLine="210" w:firstLineChars="100"/>
              <w:rPr>
                <w:rFonts w:hint="eastAsia" w:eastAsia="宋体"/>
                <w:lang w:eastAsia="zh-CN"/>
              </w:rPr>
            </w:pPr>
            <w:r>
              <w:rPr>
                <w:rFonts w:hint="eastAsia"/>
                <w:lang w:val="en-US" w:eastAsia="zh-CN"/>
              </w:rPr>
              <w:t>11.</w:t>
            </w:r>
            <w:r>
              <w:rPr>
                <w:rFonts w:hint="eastAsia"/>
              </w:rPr>
              <w:t>输入噪声＜1μV（r.m.s）</w:t>
            </w:r>
          </w:p>
          <w:p>
            <w:pPr>
              <w:numPr>
                <w:ilvl w:val="0"/>
                <w:numId w:val="0"/>
              </w:numPr>
              <w:spacing w:line="320" w:lineRule="exact"/>
              <w:ind w:firstLine="210" w:firstLineChars="100"/>
              <w:rPr>
                <w:rFonts w:hint="eastAsia"/>
              </w:rPr>
            </w:pPr>
            <w:r>
              <w:rPr>
                <w:rFonts w:hint="eastAsia"/>
                <w:lang w:val="en-US" w:eastAsia="zh-CN"/>
              </w:rPr>
              <w:t>12</w:t>
            </w:r>
            <w:r>
              <w:rPr>
                <w:rFonts w:hint="eastAsia"/>
              </w:rPr>
              <w:t>.刺激波形：双相平衡波</w:t>
            </w:r>
          </w:p>
          <w:p>
            <w:pPr>
              <w:spacing w:line="320" w:lineRule="exact"/>
              <w:ind w:firstLine="210" w:firstLineChars="100"/>
              <w:rPr>
                <w:rFonts w:hint="eastAsia"/>
              </w:rPr>
            </w:pPr>
            <w:r>
              <w:rPr>
                <w:rFonts w:hint="eastAsia"/>
              </w:rPr>
              <w:t>*</w:t>
            </w:r>
            <w:r>
              <w:rPr>
                <w:rFonts w:hint="eastAsia"/>
                <w:lang w:val="en-US" w:eastAsia="zh-CN"/>
              </w:rPr>
              <w:t>13.</w:t>
            </w:r>
            <w:r>
              <w:rPr>
                <w:rFonts w:hint="eastAsia"/>
              </w:rPr>
              <w:t>具有功能康复、基础康复和评估反馈工作模块，根据患者需求编辑个性化治疗方案</w:t>
            </w:r>
            <w:r>
              <w:rPr>
                <w:rFonts w:hint="eastAsia"/>
                <w:lang w:eastAsia="zh-CN"/>
              </w:rPr>
              <w:t>，</w:t>
            </w:r>
            <w:r>
              <w:rPr>
                <w:rFonts w:hint="eastAsia"/>
              </w:rPr>
              <w:t>包括：垂腕、垂足、吞咽、肩关节半脱位、促醒、镇痛等方案</w:t>
            </w:r>
          </w:p>
          <w:p>
            <w:pPr>
              <w:spacing w:line="320" w:lineRule="exact"/>
              <w:rPr>
                <w:rFonts w:hint="eastAsia"/>
              </w:rPr>
            </w:pPr>
            <w:r>
              <w:rPr>
                <w:rFonts w:hint="eastAsia"/>
              </w:rPr>
              <w:t xml:space="preserve"> *</w:t>
            </w:r>
            <w:r>
              <w:rPr>
                <w:rFonts w:hint="eastAsia"/>
                <w:lang w:val="en-US" w:eastAsia="zh-CN"/>
              </w:rPr>
              <w:t>14</w:t>
            </w:r>
            <w:r>
              <w:rPr>
                <w:rFonts w:hint="eastAsia"/>
              </w:rPr>
              <w:t>.具有对侧控制性功能电刺激功能（CCFES）：CCFES以健侧肌电信号控制患侧进行对称性运动，提供双侧的皮质驱动，重塑中枢</w:t>
            </w:r>
          </w:p>
          <w:p>
            <w:pPr>
              <w:spacing w:line="320" w:lineRule="exact"/>
              <w:ind w:firstLine="210" w:firstLineChars="100"/>
              <w:rPr>
                <w:rFonts w:hint="eastAsia" w:eastAsia="宋体"/>
                <w:lang w:val="en-US" w:eastAsia="zh-CN"/>
              </w:rPr>
            </w:pPr>
            <w:r>
              <w:rPr>
                <w:rFonts w:hint="eastAsia"/>
                <w:lang w:val="en-US" w:eastAsia="zh-CN"/>
              </w:rPr>
              <w:t>15.</w:t>
            </w:r>
            <w:r>
              <w:rPr>
                <w:rFonts w:hint="eastAsia"/>
              </w:rPr>
              <w:t>具有</w:t>
            </w:r>
            <w:r>
              <w:rPr>
                <w:rFonts w:hint="eastAsia"/>
                <w:lang w:eastAsia="zh-CN"/>
              </w:rPr>
              <w:t>：</w:t>
            </w:r>
            <w:r>
              <w:rPr>
                <w:rFonts w:hint="eastAsia"/>
              </w:rPr>
              <w:t>神经肌肉电刺激</w:t>
            </w:r>
            <w:r>
              <w:rPr>
                <w:rFonts w:hint="eastAsia"/>
                <w:lang w:eastAsia="zh-CN"/>
              </w:rPr>
              <w:t>功能、</w:t>
            </w:r>
            <w:r>
              <w:rPr>
                <w:rFonts w:hint="eastAsia"/>
              </w:rPr>
              <w:t>肌电触发电刺激</w:t>
            </w:r>
            <w:r>
              <w:rPr>
                <w:rFonts w:hint="eastAsia"/>
                <w:lang w:eastAsia="zh-CN"/>
              </w:rPr>
              <w:t>功能、</w:t>
            </w:r>
            <w:r>
              <w:rPr>
                <w:rFonts w:hint="eastAsia"/>
              </w:rPr>
              <w:t>表面肌电评估</w:t>
            </w:r>
            <w:r>
              <w:rPr>
                <w:rFonts w:hint="eastAsia"/>
                <w:lang w:eastAsia="zh-CN"/>
              </w:rPr>
              <w:t>功能、</w:t>
            </w:r>
            <w:r>
              <w:rPr>
                <w:rFonts w:hint="eastAsia"/>
              </w:rPr>
              <w:t>多媒体生物反馈训练</w:t>
            </w:r>
            <w:r>
              <w:rPr>
                <w:rFonts w:hint="eastAsia"/>
                <w:lang w:eastAsia="zh-CN"/>
              </w:rPr>
              <w:t>功能，</w:t>
            </w:r>
            <w:r>
              <w:rPr>
                <w:rFonts w:hint="eastAsia"/>
                <w:color w:val="auto"/>
              </w:rPr>
              <w:t>进行肌力放松、增强、耐力、协调、精准训练</w:t>
            </w:r>
            <w:r>
              <w:rPr>
                <w:rFonts w:hint="eastAsia"/>
                <w:color w:val="auto"/>
                <w:lang w:eastAsia="zh-CN"/>
              </w:rPr>
              <w:t>。</w:t>
            </w:r>
          </w:p>
          <w:p>
            <w:pPr>
              <w:spacing w:line="320" w:lineRule="exact"/>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exact"/>
        </w:trPr>
        <w:tc>
          <w:tcPr>
            <w:tcW w:w="1591" w:type="dxa"/>
            <w:vAlign w:val="center"/>
          </w:tcPr>
          <w:p>
            <w:pPr>
              <w:spacing w:line="400" w:lineRule="exact"/>
              <w:jc w:val="center"/>
              <w:rPr>
                <w:rFonts w:ascii="仿宋_GB2312" w:hAnsi="仿宋" w:eastAsia="仿宋_GB2312"/>
                <w:b/>
                <w:bCs/>
                <w:sz w:val="28"/>
                <w:szCs w:val="28"/>
              </w:rPr>
            </w:pPr>
            <w:r>
              <w:rPr>
                <w:rFonts w:hint="eastAsia" w:ascii="仿宋_GB2312" w:hAnsi="仿宋" w:eastAsia="仿宋_GB2312"/>
                <w:b/>
                <w:bCs/>
                <w:sz w:val="28"/>
                <w:szCs w:val="28"/>
              </w:rPr>
              <w:t>使用科室</w:t>
            </w:r>
          </w:p>
          <w:p>
            <w:pPr>
              <w:spacing w:line="400" w:lineRule="exact"/>
              <w:jc w:val="center"/>
              <w:rPr>
                <w:rFonts w:ascii="仿宋_GB2312" w:hAnsi="仿宋" w:eastAsia="仿宋_GB2312"/>
                <w:b/>
                <w:bCs/>
                <w:sz w:val="28"/>
                <w:szCs w:val="28"/>
              </w:rPr>
            </w:pPr>
            <w:r>
              <w:rPr>
                <w:rFonts w:hint="eastAsia" w:ascii="仿宋_GB2312" w:hAnsi="仿宋" w:eastAsia="仿宋_GB2312"/>
                <w:b/>
                <w:bCs/>
                <w:sz w:val="28"/>
                <w:szCs w:val="28"/>
              </w:rPr>
              <w:t>科委会意见</w:t>
            </w:r>
          </w:p>
        </w:tc>
        <w:tc>
          <w:tcPr>
            <w:tcW w:w="8431" w:type="dxa"/>
            <w:gridSpan w:val="2"/>
            <w:vAlign w:val="bottom"/>
          </w:tcPr>
          <w:p>
            <w:pPr>
              <w:spacing w:line="400" w:lineRule="exact"/>
              <w:jc w:val="both"/>
              <w:rPr>
                <w:rFonts w:hint="eastAsia" w:ascii="仿宋_GB2312" w:hAnsi="仿宋" w:eastAsia="仿宋_GB2312"/>
                <w:sz w:val="28"/>
                <w:szCs w:val="28"/>
              </w:rPr>
            </w:pPr>
            <w:r>
              <w:rPr>
                <w:rFonts w:hint="eastAsia" w:ascii="仿宋_GB2312" w:hAnsi="仿宋" w:eastAsia="仿宋_GB2312"/>
                <w:sz w:val="28"/>
                <w:szCs w:val="28"/>
              </w:rPr>
              <w:t>科</w:t>
            </w:r>
            <w:r>
              <w:rPr>
                <w:rFonts w:ascii="仿宋_GB2312" w:hAnsi="仿宋" w:eastAsia="仿宋_GB2312"/>
                <w:sz w:val="28"/>
                <w:szCs w:val="28"/>
              </w:rPr>
              <w:t>主任及</w:t>
            </w:r>
            <w:r>
              <w:rPr>
                <w:rFonts w:hint="eastAsia" w:ascii="仿宋_GB2312" w:hAnsi="仿宋" w:eastAsia="仿宋_GB2312"/>
                <w:sz w:val="28"/>
                <w:szCs w:val="28"/>
              </w:rPr>
              <w:t>科委会签字（3人</w:t>
            </w:r>
            <w:r>
              <w:rPr>
                <w:rFonts w:ascii="仿宋_GB2312" w:hAnsi="仿宋" w:eastAsia="仿宋_GB2312"/>
                <w:sz w:val="28"/>
                <w:szCs w:val="28"/>
              </w:rPr>
              <w:t>或</w:t>
            </w:r>
            <w:r>
              <w:rPr>
                <w:rFonts w:hint="eastAsia" w:ascii="仿宋_GB2312" w:hAnsi="仿宋" w:eastAsia="仿宋_GB2312"/>
                <w:sz w:val="28"/>
                <w:szCs w:val="28"/>
              </w:rPr>
              <w:t>3人</w:t>
            </w:r>
            <w:r>
              <w:rPr>
                <w:rFonts w:ascii="仿宋_GB2312" w:hAnsi="仿宋" w:eastAsia="仿宋_GB2312"/>
                <w:sz w:val="28"/>
                <w:szCs w:val="28"/>
              </w:rPr>
              <w:t>以上</w:t>
            </w:r>
            <w:r>
              <w:rPr>
                <w:rFonts w:hint="eastAsia" w:ascii="仿宋_GB2312" w:hAnsi="仿宋" w:eastAsia="仿宋_GB2312"/>
                <w:sz w:val="28"/>
                <w:szCs w:val="28"/>
              </w:rPr>
              <w:t xml:space="preserve">）：  </w:t>
            </w:r>
          </w:p>
          <w:p>
            <w:pPr>
              <w:spacing w:line="400" w:lineRule="exact"/>
              <w:jc w:val="both"/>
              <w:rPr>
                <w:rFonts w:hint="eastAsia" w:ascii="仿宋_GB2312" w:hAnsi="仿宋" w:eastAsia="仿宋_GB2312"/>
                <w:sz w:val="28"/>
                <w:szCs w:val="28"/>
              </w:rPr>
            </w:pPr>
          </w:p>
          <w:p>
            <w:pPr>
              <w:spacing w:line="400" w:lineRule="exact"/>
              <w:ind w:firstLine="4760" w:firstLineChars="1700"/>
              <w:jc w:val="both"/>
              <w:rPr>
                <w:rFonts w:ascii="仿宋_GB2312" w:hAnsi="仿宋" w:eastAsia="仿宋_GB2312"/>
                <w:sz w:val="28"/>
                <w:szCs w:val="28"/>
              </w:rPr>
            </w:pPr>
            <w:r>
              <w:rPr>
                <w:rFonts w:hint="eastAsia" w:ascii="仿宋_GB2312" w:hAnsi="仿宋" w:eastAsia="仿宋_GB2312"/>
                <w:sz w:val="28"/>
                <w:szCs w:val="28"/>
              </w:rPr>
              <w:t>日期：</w:t>
            </w:r>
          </w:p>
        </w:tc>
      </w:tr>
    </w:tbl>
    <w:p>
      <w:pPr>
        <w:spacing w:line="360" w:lineRule="exact"/>
        <w:rPr>
          <w:rFonts w:hint="eastAsia" w:ascii="宋体" w:hAnsi="宋体" w:cs="宋体"/>
          <w:sz w:val="20"/>
          <w:szCs w:val="28"/>
        </w:rPr>
      </w:pPr>
      <w:r>
        <w:rPr>
          <w:rFonts w:hint="eastAsia" w:ascii="宋体" w:hAnsi="宋体" w:cs="宋体"/>
          <w:sz w:val="20"/>
          <w:szCs w:val="28"/>
        </w:rPr>
        <w:t>注:此表请填写后打印一份,科室签字后送招标办,技术参数表电子版需OA发一份到招标办.</w:t>
      </w:r>
    </w:p>
    <w:p/>
    <w:sectPr>
      <w:headerReference r:id="rId3" w:type="default"/>
      <w:pgSz w:w="11906" w:h="16838"/>
      <w:pgMar w:top="568" w:right="1758"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85C82"/>
    <w:rsid w:val="001367E5"/>
    <w:rsid w:val="004110E4"/>
    <w:rsid w:val="00685491"/>
    <w:rsid w:val="00722153"/>
    <w:rsid w:val="00C62A34"/>
    <w:rsid w:val="13F66CE7"/>
    <w:rsid w:val="15E81163"/>
    <w:rsid w:val="20B85C82"/>
    <w:rsid w:val="2A887548"/>
    <w:rsid w:val="380428DF"/>
    <w:rsid w:val="443759AF"/>
    <w:rsid w:val="4776488B"/>
    <w:rsid w:val="50FF0090"/>
    <w:rsid w:val="527E2C2B"/>
    <w:rsid w:val="65537CE6"/>
    <w:rsid w:val="73597D57"/>
    <w:rsid w:val="78FC021C"/>
    <w:rsid w:val="7938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984</Characters>
  <Lines>8</Lines>
  <Paragraphs>2</Paragraphs>
  <TotalTime>0</TotalTime>
  <ScaleCrop>false</ScaleCrop>
  <LinksUpToDate>false</LinksUpToDate>
  <CharactersWithSpaces>1154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2021-01-15T09:44:00Z</dcterms:created>
  <dc:creator>H</dc:creator>
  <cp:lastModifiedBy>空</cp:lastModifiedBy>
  <cp:lastPrinted>2021-06-26T02:01:00Z</cp:lastPrinted>
  <dcterms:modified xsi:type="dcterms:W3CDTF">2021-09-10T01:53:06Z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6A80415B20A94EA389F5866AE95A4480</vt:lpwstr>
  </property>
</Properties>
</file>