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sz w:val="32"/>
          <w:szCs w:val="32"/>
        </w:rPr>
      </w:pPr>
      <w:bookmarkStart w:id="16" w:name="_GoBack"/>
      <w:bookmarkEnd w:id="16"/>
      <w:bookmarkStart w:id="0" w:name="_Toc57273726"/>
      <w:r>
        <w:rPr>
          <w:rFonts w:hint="eastAsia" w:ascii="黑体" w:hAnsi="黑体" w:eastAsia="黑体" w:cs="仿宋"/>
          <w:sz w:val="32"/>
          <w:szCs w:val="32"/>
        </w:rPr>
        <w:t>技</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术</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参</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数</w:t>
      </w:r>
    </w:p>
    <w:p>
      <w:pPr>
        <w:spacing w:line="360" w:lineRule="auto"/>
        <w:rPr>
          <w:rFonts w:hint="eastAsia" w:ascii="宋体" w:hAnsi="宋体" w:eastAsia="宋体" w:cs="宋体"/>
          <w:sz w:val="24"/>
          <w:szCs w:val="24"/>
        </w:rPr>
      </w:pPr>
    </w:p>
    <w:p>
      <w:pPr>
        <w:pStyle w:val="2"/>
        <w:spacing w:line="360" w:lineRule="auto"/>
        <w:rPr>
          <w:rFonts w:ascii="宋体" w:hAnsi="宋体" w:eastAsia="宋体" w:cs="宋体"/>
          <w:sz w:val="24"/>
          <w:szCs w:val="24"/>
        </w:rPr>
      </w:pPr>
      <w:r>
        <w:rPr>
          <w:rFonts w:hint="eastAsia" w:ascii="宋体" w:hAnsi="宋体" w:eastAsia="宋体" w:cs="宋体"/>
          <w:sz w:val="24"/>
          <w:szCs w:val="24"/>
        </w:rPr>
        <w:t>技术参数</w:t>
      </w:r>
      <w:bookmarkEnd w:id="0"/>
    </w:p>
    <w:p>
      <w:pPr>
        <w:pStyle w:val="3"/>
        <w:spacing w:line="360" w:lineRule="auto"/>
        <w:rPr>
          <w:rFonts w:ascii="宋体" w:hAnsi="宋体" w:eastAsia="宋体" w:cs="宋体"/>
          <w:sz w:val="24"/>
          <w:szCs w:val="24"/>
        </w:rPr>
      </w:pPr>
      <w:bookmarkStart w:id="1" w:name="_Toc57273727"/>
      <w:r>
        <w:rPr>
          <w:rFonts w:hint="eastAsia" w:ascii="宋体" w:hAnsi="宋体" w:eastAsia="宋体" w:cs="宋体"/>
          <w:sz w:val="24"/>
          <w:szCs w:val="24"/>
        </w:rPr>
        <w:t>技术参数</w:t>
      </w:r>
      <w:bookmarkEnd w:id="1"/>
    </w:p>
    <w:p>
      <w:pPr>
        <w:pStyle w:val="4"/>
        <w:spacing w:line="360" w:lineRule="auto"/>
        <w:rPr>
          <w:rFonts w:ascii="宋体" w:hAnsi="宋体" w:eastAsia="宋体" w:cs="宋体"/>
          <w:sz w:val="24"/>
          <w:szCs w:val="24"/>
        </w:rPr>
      </w:pPr>
      <w:bookmarkStart w:id="2" w:name="_Toc57273728"/>
      <w:r>
        <w:rPr>
          <w:rFonts w:hint="eastAsia" w:ascii="宋体" w:hAnsi="宋体" w:eastAsia="宋体" w:cs="宋体"/>
          <w:sz w:val="24"/>
          <w:szCs w:val="24"/>
        </w:rPr>
        <w:t>总体要求</w:t>
      </w:r>
      <w:bookmarkEnd w:id="2"/>
    </w:p>
    <w:p>
      <w:pPr>
        <w:pStyle w:val="24"/>
        <w:widowControl/>
        <w:numPr>
          <w:ilvl w:val="0"/>
          <w:numId w:val="2"/>
        </w:numPr>
        <w:spacing w:line="360" w:lineRule="auto"/>
        <w:ind w:right="57" w:rightChars="27" w:firstLineChars="0"/>
        <w:jc w:val="left"/>
        <w:rPr>
          <w:rFonts w:ascii="宋体" w:hAnsi="宋体" w:eastAsia="宋体" w:cs="宋体"/>
          <w:sz w:val="24"/>
          <w:szCs w:val="24"/>
        </w:rPr>
      </w:pPr>
      <w:bookmarkStart w:id="3" w:name="_Toc39942822"/>
      <w:r>
        <w:rPr>
          <w:rFonts w:hint="eastAsia" w:ascii="宋体" w:hAnsi="宋体" w:eastAsia="宋体" w:cs="宋体"/>
          <w:sz w:val="24"/>
          <w:szCs w:val="24"/>
        </w:rPr>
        <w:t>所投系统须采用面向对象的B/S架构体系，支持分布式应用发布和负载均衡，增强系统的拓展性、稳定性，降低维护的复杂性；</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所投系统采用的技术路线和主要技术必须是目前主流技术，所采用的标准须满足支持目前和将来可能出现的国家或行业标准；</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所投系统的数据库系统需采用主流数据库，系统要求采用实时在线数据库的存储方式，不能单独以文件形式存储，能够满足病历海量存储的需要，病历数据要求永久在线（可分为二级存储），用户可以无障碍地随时调阅病历；支持跨平台应用，可以在WINDOWS、LIUNX、AIX操作系统上平滑移植；</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Times New Roman"/>
          <w:kern w:val="0"/>
          <w:sz w:val="24"/>
          <w:szCs w:val="24"/>
        </w:rPr>
        <w:t>▲</w:t>
      </w:r>
      <w:r>
        <w:rPr>
          <w:rFonts w:hint="eastAsia" w:ascii="宋体" w:hAnsi="宋体" w:eastAsia="宋体" w:cs="宋体"/>
          <w:sz w:val="24"/>
          <w:szCs w:val="24"/>
        </w:rPr>
        <w:t>投标人电子病历系统需提供专门的升级工具或技术，可由用户基于工具在不直接拷贝程序文件的情况下进行产品的升级处理；系统需提供专门的升级工具或技术，可由用户基于工具在不直接拷贝程序文件的情况下进行产品的升级处理</w:t>
      </w:r>
      <w:r>
        <w:rPr>
          <w:rFonts w:hint="eastAsia" w:ascii="宋体" w:hAnsi="宋体" w:eastAsia="宋体" w:cs="宋体"/>
          <w:b/>
          <w:bCs/>
          <w:sz w:val="24"/>
          <w:szCs w:val="24"/>
        </w:rPr>
        <w:t>（投标人须提供成熟系统的功能截图并详细说明）</w:t>
      </w:r>
      <w:r>
        <w:rPr>
          <w:rFonts w:hint="eastAsia" w:ascii="宋体" w:hAnsi="宋体" w:eastAsia="宋体" w:cs="宋体"/>
          <w:sz w:val="24"/>
          <w:szCs w:val="24"/>
        </w:rPr>
        <w:t>；</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Times New Roman"/>
          <w:kern w:val="0"/>
          <w:sz w:val="24"/>
          <w:szCs w:val="24"/>
        </w:rPr>
        <w:t>▲</w:t>
      </w:r>
      <w:r>
        <w:rPr>
          <w:rFonts w:hint="eastAsia" w:ascii="宋体" w:hAnsi="宋体" w:eastAsia="宋体" w:cs="宋体"/>
          <w:sz w:val="24"/>
          <w:szCs w:val="24"/>
        </w:rPr>
        <w:t>提供元素定义工具，可以根据结构化模板自定义各种元素数据，实现数据标准化管理</w:t>
      </w:r>
      <w:r>
        <w:rPr>
          <w:rFonts w:hint="eastAsia" w:ascii="宋体" w:hAnsi="宋体" w:eastAsia="宋体" w:cs="宋体"/>
          <w:b/>
          <w:bCs/>
          <w:sz w:val="24"/>
          <w:szCs w:val="24"/>
        </w:rPr>
        <w:t>（投标人须提供成熟系统的功能截图并详细说明）</w:t>
      </w:r>
      <w:r>
        <w:rPr>
          <w:rFonts w:hint="eastAsia" w:ascii="宋体" w:hAnsi="宋体" w:eastAsia="宋体" w:cs="宋体"/>
          <w:sz w:val="24"/>
          <w:szCs w:val="24"/>
        </w:rPr>
        <w:t>；</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系统需提供多维可配置数据展示方式，支持仪表盘、柱状图、饼状图、折线图数据输出；</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所投系统必须满足国家卫健委颁布的《电子病历应用管理规范（试行）》、</w:t>
      </w:r>
      <w:bookmarkStart w:id="4" w:name="_Hlk40771991"/>
      <w:r>
        <w:rPr>
          <w:rFonts w:hint="eastAsia" w:ascii="宋体" w:hAnsi="宋体" w:eastAsia="宋体" w:cs="宋体"/>
          <w:sz w:val="24"/>
          <w:szCs w:val="24"/>
        </w:rPr>
        <w:t>《病历书写基本规范》、</w:t>
      </w:r>
      <w:bookmarkEnd w:id="4"/>
      <w:r>
        <w:rPr>
          <w:rFonts w:hint="eastAsia" w:ascii="宋体" w:hAnsi="宋体" w:eastAsia="宋体" w:cs="宋体"/>
          <w:sz w:val="24"/>
          <w:szCs w:val="24"/>
        </w:rPr>
        <w:t>《中医病历书写基本规范》、《电子病历系统功能规范（试行）》、《电子病历基本架构与数据标准（试行）》、《电子病历基本数据集》等相关规范和标准要求；</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所投系统建设必须符合业界的统一标准，遵循HL7 RIM CDA, HL7数据交换、ICD-9、ICD-10、SNOMED、IHE等规范和标准，以及与信息相关的国家标准和规范；</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系统必须有完善的权限管理和安全控制机制。必须在设计上保护用户身份的安全，实现功能权限和数据权限控制以及数据的加密，保证客户端与服务器以及服务器之间的数据传输安全、关键数据的存储安全。系统能够动态地根据时间和空间的变化，改变不同医生的授权；能够提供临时授权机制，满足会诊和紧急事件处理需要；可设置多种操作权限，并可将权限分配给不同的角色和用户，支持特殊人群的病历锁定和加密功能（或权限设置）；</w:t>
      </w:r>
    </w:p>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系统所有的屏蔽、约束、校验等均应具备系统参数设置的功能。提供系统参数设置工具</w:t>
      </w:r>
      <w:bookmarkStart w:id="5" w:name="_Toc330307126"/>
      <w:r>
        <w:rPr>
          <w:rFonts w:hint="eastAsia" w:ascii="宋体" w:hAnsi="宋体" w:eastAsia="宋体" w:cs="宋体"/>
          <w:sz w:val="24"/>
          <w:szCs w:val="24"/>
        </w:rPr>
        <w:t>，维护部门可以通过参数配置来维护、配置系统功能权限、功能流程等；</w:t>
      </w:r>
    </w:p>
    <w:bookmarkEnd w:id="5"/>
    <w:p>
      <w:pPr>
        <w:pStyle w:val="24"/>
        <w:widowControl/>
        <w:numPr>
          <w:ilvl w:val="0"/>
          <w:numId w:val="3"/>
        </w:numPr>
        <w:spacing w:line="360" w:lineRule="auto"/>
        <w:ind w:right="57" w:rightChars="27" w:firstLineChars="0"/>
        <w:jc w:val="left"/>
        <w:rPr>
          <w:rFonts w:ascii="宋体" w:hAnsi="宋体" w:eastAsia="宋体" w:cs="宋体"/>
          <w:sz w:val="24"/>
          <w:szCs w:val="24"/>
        </w:rPr>
      </w:pPr>
      <w:r>
        <w:rPr>
          <w:rFonts w:hint="eastAsia" w:ascii="宋体" w:hAnsi="宋体" w:eastAsia="宋体" w:cs="宋体"/>
          <w:sz w:val="24"/>
          <w:szCs w:val="24"/>
        </w:rPr>
        <w:t>系统的模块化程度要高，对不同业务流程和管理方式的适应能力要强，软件维护方便。支持诊疗事件的关联性检查，并允许进行灵活配置定义；提供配套的流程工具，允许对一些临床管理流程进行灵活定义；</w:t>
      </w:r>
    </w:p>
    <w:p>
      <w:pPr>
        <w:pStyle w:val="4"/>
        <w:rPr>
          <w:rFonts w:ascii="宋体" w:hAnsi="宋体" w:eastAsia="宋体" w:cs="宋体"/>
          <w:sz w:val="24"/>
          <w:szCs w:val="24"/>
        </w:rPr>
      </w:pPr>
      <w:bookmarkStart w:id="6" w:name="_Toc57273729"/>
      <w:r>
        <w:rPr>
          <w:rFonts w:hint="eastAsia" w:ascii="宋体" w:hAnsi="宋体" w:eastAsia="宋体" w:cs="宋体"/>
          <w:sz w:val="24"/>
          <w:szCs w:val="24"/>
        </w:rPr>
        <w:t>建设要求</w:t>
      </w:r>
      <w:bookmarkEnd w:id="3"/>
      <w:bookmarkEnd w:id="6"/>
    </w:p>
    <w:p>
      <w:pPr>
        <w:pStyle w:val="5"/>
        <w:rPr>
          <w:rFonts w:ascii="宋体" w:hAnsi="宋体" w:eastAsia="宋体" w:cs="宋体"/>
          <w:sz w:val="24"/>
          <w:szCs w:val="24"/>
        </w:rPr>
      </w:pPr>
      <w:r>
        <w:rPr>
          <w:rFonts w:hint="eastAsia" w:ascii="宋体" w:hAnsi="宋体" w:eastAsia="宋体" w:cs="宋体"/>
          <w:sz w:val="24"/>
          <w:szCs w:val="24"/>
        </w:rPr>
        <w:t>基础工具要求</w:t>
      </w:r>
    </w:p>
    <w:p>
      <w:pPr>
        <w:pStyle w:val="6"/>
        <w:rPr>
          <w:rFonts w:ascii="宋体" w:hAnsi="宋体" w:eastAsia="宋体"/>
          <w:sz w:val="24"/>
          <w:szCs w:val="24"/>
        </w:rPr>
      </w:pPr>
      <w:r>
        <w:rPr>
          <w:rFonts w:ascii="宋体" w:hAnsi="宋体" w:eastAsia="宋体"/>
          <w:sz w:val="24"/>
          <w:szCs w:val="24"/>
        </w:rPr>
        <w:t>打印工具</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提供打印工具，具体要求如下：</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支持医嘱</w:t>
      </w:r>
      <w:r>
        <w:rPr>
          <w:rFonts w:hint="eastAsia" w:ascii="宋体" w:hAnsi="宋体" w:eastAsia="宋体" w:cs="宋体"/>
          <w:sz w:val="24"/>
          <w:szCs w:val="24"/>
        </w:rPr>
        <w:t>单</w:t>
      </w:r>
      <w:r>
        <w:rPr>
          <w:rFonts w:ascii="宋体" w:hAnsi="宋体" w:eastAsia="宋体" w:cs="宋体"/>
          <w:sz w:val="24"/>
          <w:szCs w:val="24"/>
        </w:rPr>
        <w:t>单独的制作，方便修改与配置；</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支持病人腕带的特殊制作，实现在腕带中自动生成二维码或条形码；</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支持医嘱瓶签的特殊制作，支持在瓶签上自动生成患者医嘱条形码或二维码；</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支持对用户分配权限进行模板工具的访问，实现模板库的统一管理；</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提供脚本编辑功能，支持模板控件对特殊算法的智能处理；</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支持在病历科室一栏中实现对患者转科前和转科后的科室名称记录；</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提供根据相同信息内容控制是否需重复显示功能，如姓名、床号；</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支持根据相同信息内容控制是否在同一页显示；</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支持提供快捷方式对模板内容进行排版，支持模板内容修改后不影响系统已经填写好的数据；</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支持对模板中控件的数据源的自由定义，支持各种SQL语句查询并转换</w:t>
      </w:r>
      <w:r>
        <w:rPr>
          <w:rFonts w:hint="eastAsia" w:ascii="宋体" w:hAnsi="宋体" w:eastAsia="宋体" w:cs="宋体"/>
          <w:b/>
          <w:bCs/>
          <w:sz w:val="24"/>
          <w:szCs w:val="24"/>
        </w:rPr>
        <w:t>（</w:t>
      </w:r>
      <w:r>
        <w:rPr>
          <w:rFonts w:hint="eastAsia" w:ascii="宋体" w:hAnsi="宋体" w:eastAsia="宋体" w:cs="Times New Roman"/>
          <w:kern w:val="0"/>
          <w:sz w:val="24"/>
          <w:szCs w:val="24"/>
        </w:rPr>
        <w:t>▲</w:t>
      </w:r>
      <w:r>
        <w:rPr>
          <w:rFonts w:hint="eastAsia" w:ascii="宋体" w:hAnsi="宋体" w:eastAsia="宋体" w:cs="宋体"/>
          <w:b/>
          <w:bCs/>
          <w:sz w:val="24"/>
          <w:szCs w:val="24"/>
        </w:rPr>
        <w:t>投标人须提供打印工具软件系统著作权并提供成熟系统的功能截图和详细说明）</w:t>
      </w:r>
      <w:r>
        <w:rPr>
          <w:rFonts w:ascii="宋体" w:hAnsi="宋体" w:eastAsia="宋体" w:cs="宋体"/>
          <w:sz w:val="24"/>
          <w:szCs w:val="24"/>
        </w:rPr>
        <w:t>；</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支持同一类型单据加载不同的页眉功能；</w:t>
      </w:r>
    </w:p>
    <w:p>
      <w:pPr>
        <w:pStyle w:val="24"/>
        <w:widowControl/>
        <w:numPr>
          <w:ilvl w:val="1"/>
          <w:numId w:val="4"/>
        </w:numPr>
        <w:spacing w:line="360" w:lineRule="auto"/>
        <w:ind w:right="57" w:rightChars="27" w:firstLineChars="0"/>
        <w:jc w:val="left"/>
        <w:rPr>
          <w:rFonts w:ascii="宋体" w:hAnsi="宋体" w:eastAsia="宋体" w:cs="宋体"/>
          <w:sz w:val="24"/>
          <w:szCs w:val="24"/>
        </w:rPr>
      </w:pPr>
      <w:r>
        <w:rPr>
          <w:rFonts w:ascii="宋体" w:hAnsi="宋体" w:eastAsia="宋体" w:cs="宋体"/>
          <w:sz w:val="24"/>
          <w:szCs w:val="24"/>
        </w:rPr>
        <w:t>支持整体打印、续打及套打功能</w:t>
      </w:r>
      <w:r>
        <w:rPr>
          <w:rFonts w:hint="eastAsia" w:ascii="宋体" w:hAnsi="宋体" w:eastAsia="宋体" w:cs="宋体"/>
          <w:sz w:val="24"/>
          <w:szCs w:val="24"/>
        </w:rPr>
        <w:t>。</w:t>
      </w:r>
    </w:p>
    <w:p>
      <w:pPr>
        <w:pStyle w:val="6"/>
        <w:rPr>
          <w:rFonts w:ascii="宋体" w:hAnsi="宋体" w:eastAsia="宋体"/>
          <w:sz w:val="24"/>
          <w:szCs w:val="24"/>
        </w:rPr>
      </w:pPr>
      <w:r>
        <w:rPr>
          <w:rFonts w:hint="eastAsia" w:ascii="宋体" w:hAnsi="宋体" w:eastAsia="宋体"/>
          <w:sz w:val="24"/>
          <w:szCs w:val="24"/>
        </w:rPr>
        <w:t>报表工具</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提供报表工具，具体要求如下：</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提供报表设计工具功能，能够在线制作系统中统计报表格式；</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具备数据库连接功能，能够将所需的数据库导入在数据模板列表中；</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支持报表模板库功能，能够显示当前报表模板库中所有的报表模板，可设置当前编辑的报表为模板；</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提供报表查询条件设置功能，进行添加条件操作时，能够进行标签，组合框、时间框、文本框、复选框、查询按钮的选择。提供标签与组合框，标签与时间框、标签与文本框、标签与复选框等多种组合形式</w:t>
      </w:r>
      <w:r>
        <w:rPr>
          <w:rFonts w:hint="eastAsia" w:ascii="宋体" w:hAnsi="宋体" w:eastAsia="宋体" w:cs="宋体"/>
          <w:b/>
          <w:bCs/>
          <w:sz w:val="24"/>
          <w:szCs w:val="24"/>
        </w:rPr>
        <w:t>（</w:t>
      </w:r>
      <w:r>
        <w:rPr>
          <w:rFonts w:hint="eastAsia" w:ascii="宋体" w:hAnsi="宋体" w:eastAsia="宋体" w:cs="Times New Roman"/>
          <w:kern w:val="0"/>
          <w:sz w:val="24"/>
          <w:szCs w:val="24"/>
        </w:rPr>
        <w:t>▲</w:t>
      </w:r>
      <w:r>
        <w:rPr>
          <w:rFonts w:hint="eastAsia" w:ascii="宋体" w:hAnsi="宋体" w:eastAsia="宋体" w:cs="宋体"/>
          <w:b/>
          <w:bCs/>
          <w:sz w:val="24"/>
          <w:szCs w:val="24"/>
        </w:rPr>
        <w:t>投标人须提供报表工具软件著作权并提供成熟软件的功能截图和详细说明）</w:t>
      </w:r>
      <w:r>
        <w:rPr>
          <w:rFonts w:hint="eastAsia" w:ascii="宋体" w:hAnsi="宋体" w:eastAsia="宋体" w:cs="宋体"/>
          <w:sz w:val="24"/>
          <w:szCs w:val="24"/>
        </w:rPr>
        <w:t>；</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提供报表预览功能；</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提供运行时数据查看功能，设置查询条件后可以在运行时数据这一页面中查看数据库中符合条件为的相关数据信息；</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提供运行时日志功能，能够显示报表运行过程中的SQL语句、报错信息、及一些需要重点关注的信息。</w:t>
      </w:r>
    </w:p>
    <w:p>
      <w:pPr>
        <w:pStyle w:val="5"/>
        <w:rPr>
          <w:rFonts w:ascii="宋体" w:hAnsi="宋体" w:eastAsia="宋体" w:cs="宋体"/>
          <w:sz w:val="24"/>
          <w:szCs w:val="24"/>
        </w:rPr>
      </w:pPr>
      <w:bookmarkStart w:id="7" w:name="_Toc39942838"/>
      <w:r>
        <w:rPr>
          <w:rFonts w:hint="eastAsia" w:ascii="宋体" w:hAnsi="宋体" w:eastAsia="宋体" w:cs="宋体"/>
          <w:sz w:val="24"/>
          <w:szCs w:val="24"/>
        </w:rPr>
        <w:t>护士一体化工作站建设</w:t>
      </w:r>
    </w:p>
    <w:p>
      <w:pPr>
        <w:pStyle w:val="6"/>
        <w:rPr>
          <w:rFonts w:ascii="宋体" w:hAnsi="宋体" w:eastAsia="宋体" w:cs="宋体"/>
          <w:sz w:val="24"/>
          <w:szCs w:val="24"/>
        </w:rPr>
      </w:pPr>
      <w:r>
        <w:rPr>
          <w:rFonts w:ascii="宋体" w:hAnsi="宋体" w:eastAsia="宋体" w:cs="宋体"/>
          <w:sz w:val="24"/>
          <w:szCs w:val="24"/>
        </w:rPr>
        <w:t>病人入出转</w:t>
      </w:r>
    </w:p>
    <w:p>
      <w:pPr>
        <w:spacing w:line="360" w:lineRule="auto"/>
        <w:ind w:firstLine="420"/>
        <w:rPr>
          <w:rFonts w:ascii="宋体" w:hAnsi="宋体" w:eastAsia="宋体"/>
          <w:sz w:val="24"/>
          <w:szCs w:val="24"/>
        </w:rPr>
      </w:pPr>
      <w:r>
        <w:rPr>
          <w:rFonts w:hint="eastAsia" w:ascii="宋体" w:hAnsi="宋体" w:eastAsia="宋体"/>
          <w:sz w:val="24"/>
          <w:szCs w:val="24"/>
        </w:rPr>
        <w:t>支持护士站对病人进行入出转换床的操作，并在转科、换床、出院操作时对医嘱的状态、费用进行规则性的校验保证医嘱的闭环和费用的正确，并对异常情况给出护士提醒。</w:t>
      </w:r>
    </w:p>
    <w:p>
      <w:pPr>
        <w:pStyle w:val="6"/>
        <w:rPr>
          <w:rFonts w:ascii="宋体" w:hAnsi="宋体" w:eastAsia="宋体" w:cs="宋体"/>
          <w:sz w:val="24"/>
          <w:szCs w:val="24"/>
        </w:rPr>
      </w:pPr>
      <w:r>
        <w:rPr>
          <w:rFonts w:ascii="宋体" w:hAnsi="宋体" w:eastAsia="宋体" w:cs="宋体"/>
          <w:sz w:val="24"/>
          <w:szCs w:val="24"/>
        </w:rPr>
        <w:t>医嘱执行单生成及打印</w:t>
      </w:r>
    </w:p>
    <w:p>
      <w:pPr>
        <w:spacing w:line="360" w:lineRule="auto"/>
        <w:rPr>
          <w:rFonts w:ascii="宋体" w:hAnsi="宋体" w:eastAsia="宋体"/>
          <w:sz w:val="24"/>
          <w:szCs w:val="24"/>
        </w:rPr>
      </w:pPr>
      <w:r>
        <w:rPr>
          <w:rFonts w:hint="eastAsia" w:ascii="宋体" w:hAnsi="宋体" w:eastAsia="宋体"/>
          <w:sz w:val="24"/>
          <w:szCs w:val="24"/>
        </w:rPr>
        <w:t>支持医嘱相关单据的生成及打印功能。</w:t>
      </w:r>
    </w:p>
    <w:p>
      <w:pPr>
        <w:pStyle w:val="23"/>
        <w:numPr>
          <w:ilvl w:val="0"/>
          <w:numId w:val="6"/>
        </w:numPr>
        <w:spacing w:line="360" w:lineRule="auto"/>
        <w:ind w:firstLineChars="0"/>
        <w:rPr>
          <w:rFonts w:ascii="宋体" w:hAnsi="宋体" w:eastAsia="宋体"/>
          <w:sz w:val="24"/>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sz w:val="24"/>
        </w:rPr>
        <w:t>提供各类可配置化执行单生成功能，可生成今日或明日的执行单；</w:t>
      </w:r>
      <w:r>
        <w:rPr>
          <w:rFonts w:hint="eastAsia" w:ascii="宋体" w:hAnsi="宋体" w:eastAsia="宋体" w:cs="宋体"/>
          <w:b/>
          <w:bCs/>
          <w:color w:val="000000" w:themeColor="text1"/>
          <w:sz w:val="24"/>
          <w14:textFill>
            <w14:solidFill>
              <w14:schemeClr w14:val="tx1"/>
            </w14:solidFill>
          </w14:textFill>
        </w:rPr>
        <w:t>（投标人须提供成熟系统的功能截图并详细说明）</w:t>
      </w:r>
    </w:p>
    <w:p>
      <w:pPr>
        <w:pStyle w:val="23"/>
        <w:numPr>
          <w:ilvl w:val="0"/>
          <w:numId w:val="6"/>
        </w:numPr>
        <w:spacing w:line="360" w:lineRule="auto"/>
        <w:ind w:firstLineChars="0"/>
        <w:rPr>
          <w:rFonts w:ascii="宋体" w:hAnsi="宋体" w:eastAsia="宋体"/>
          <w:sz w:val="24"/>
        </w:rPr>
      </w:pPr>
      <w:r>
        <w:rPr>
          <w:rFonts w:ascii="宋体" w:hAnsi="宋体" w:eastAsia="宋体"/>
          <w:sz w:val="24"/>
        </w:rPr>
        <w:t>支持单个病人或批量生成各种医嘱执行单的功能；</w:t>
      </w:r>
    </w:p>
    <w:p>
      <w:pPr>
        <w:pStyle w:val="23"/>
        <w:numPr>
          <w:ilvl w:val="0"/>
          <w:numId w:val="6"/>
        </w:numPr>
        <w:spacing w:line="360" w:lineRule="auto"/>
        <w:ind w:firstLineChars="0"/>
        <w:rPr>
          <w:rFonts w:ascii="宋体" w:hAnsi="宋体" w:eastAsia="宋体"/>
          <w:sz w:val="24"/>
        </w:rPr>
      </w:pPr>
      <w:r>
        <w:rPr>
          <w:rFonts w:ascii="宋体" w:hAnsi="宋体" w:eastAsia="宋体"/>
          <w:sz w:val="24"/>
        </w:rPr>
        <w:t>支持执行单打印处理和查询功能，可按日期，执行单类型，执行状态等条件进行检索；</w:t>
      </w:r>
    </w:p>
    <w:p>
      <w:pPr>
        <w:pStyle w:val="23"/>
        <w:numPr>
          <w:ilvl w:val="0"/>
          <w:numId w:val="6"/>
        </w:numPr>
        <w:spacing w:line="360" w:lineRule="auto"/>
        <w:ind w:firstLineChars="0"/>
        <w:rPr>
          <w:rFonts w:ascii="宋体" w:hAnsi="宋体" w:eastAsia="宋体"/>
          <w:sz w:val="24"/>
        </w:rPr>
      </w:pPr>
      <w:r>
        <w:rPr>
          <w:rFonts w:ascii="宋体" w:hAnsi="宋体" w:eastAsia="宋体"/>
          <w:sz w:val="24"/>
        </w:rPr>
        <w:t>支持输液瓶贴打印；</w:t>
      </w:r>
    </w:p>
    <w:p>
      <w:pPr>
        <w:pStyle w:val="6"/>
        <w:rPr>
          <w:rFonts w:ascii="宋体" w:hAnsi="宋体" w:eastAsia="宋体" w:cs="宋体"/>
          <w:sz w:val="24"/>
          <w:szCs w:val="24"/>
        </w:rPr>
      </w:pPr>
      <w:r>
        <w:rPr>
          <w:rFonts w:ascii="宋体" w:hAnsi="宋体" w:eastAsia="宋体" w:cs="宋体"/>
          <w:sz w:val="24"/>
          <w:szCs w:val="24"/>
        </w:rPr>
        <w:t>医嘱计费生成</w:t>
      </w:r>
    </w:p>
    <w:p>
      <w:pPr>
        <w:spacing w:line="360" w:lineRule="auto"/>
        <w:rPr>
          <w:rFonts w:ascii="宋体" w:hAnsi="宋体" w:eastAsia="宋体"/>
          <w:sz w:val="24"/>
          <w:szCs w:val="24"/>
        </w:rPr>
      </w:pPr>
      <w:r>
        <w:rPr>
          <w:rFonts w:hint="eastAsia" w:ascii="宋体" w:hAnsi="宋体" w:eastAsia="宋体"/>
          <w:sz w:val="24"/>
          <w:szCs w:val="24"/>
        </w:rPr>
        <w:t>支持医嘱关联的收费项目生成计费</w:t>
      </w:r>
    </w:p>
    <w:p>
      <w:pPr>
        <w:pStyle w:val="23"/>
        <w:numPr>
          <w:ilvl w:val="0"/>
          <w:numId w:val="7"/>
        </w:numPr>
        <w:spacing w:line="360" w:lineRule="auto"/>
        <w:ind w:firstLineChars="0"/>
        <w:rPr>
          <w:rFonts w:ascii="宋体" w:hAnsi="宋体" w:eastAsia="宋体"/>
          <w:sz w:val="24"/>
        </w:rPr>
      </w:pPr>
      <w:r>
        <w:rPr>
          <w:rFonts w:ascii="宋体" w:hAnsi="宋体" w:eastAsia="宋体"/>
          <w:sz w:val="24"/>
        </w:rPr>
        <w:t>可选择日期、是否当天医嘱等条件，对单个或者批量的生成接收医嘱关联的非药品的收费信息和药品的摆药明细</w:t>
      </w:r>
    </w:p>
    <w:p>
      <w:pPr>
        <w:pStyle w:val="23"/>
        <w:numPr>
          <w:ilvl w:val="0"/>
          <w:numId w:val="7"/>
        </w:numPr>
        <w:spacing w:line="360" w:lineRule="auto"/>
        <w:ind w:firstLineChars="0"/>
        <w:rPr>
          <w:rFonts w:ascii="宋体" w:hAnsi="宋体" w:eastAsia="宋体"/>
          <w:sz w:val="24"/>
        </w:rPr>
      </w:pPr>
      <w:r>
        <w:rPr>
          <w:rFonts w:ascii="宋体" w:hAnsi="宋体" w:eastAsia="宋体"/>
          <w:sz w:val="24"/>
        </w:rPr>
        <w:t>提供异常计价项目的查询，并重新生成计费的功能。防止异常收费后不能及时生成收费的问题出现。</w:t>
      </w:r>
    </w:p>
    <w:p>
      <w:pPr>
        <w:pStyle w:val="6"/>
        <w:rPr>
          <w:rFonts w:ascii="宋体" w:hAnsi="宋体" w:eastAsia="宋体" w:cs="宋体"/>
          <w:sz w:val="24"/>
          <w:szCs w:val="24"/>
        </w:rPr>
      </w:pPr>
      <w:r>
        <w:rPr>
          <w:rFonts w:ascii="宋体" w:hAnsi="宋体" w:eastAsia="宋体" w:cs="宋体"/>
          <w:sz w:val="24"/>
          <w:szCs w:val="24"/>
        </w:rPr>
        <w:t>摆药申请</w:t>
      </w:r>
    </w:p>
    <w:p>
      <w:pPr>
        <w:pStyle w:val="23"/>
        <w:numPr>
          <w:ilvl w:val="0"/>
          <w:numId w:val="8"/>
        </w:numPr>
        <w:spacing w:line="360" w:lineRule="auto"/>
        <w:ind w:firstLineChars="0"/>
        <w:rPr>
          <w:rFonts w:ascii="宋体" w:hAnsi="宋体" w:eastAsia="宋体"/>
          <w:sz w:val="24"/>
        </w:rPr>
      </w:pPr>
      <w:bookmarkStart w:id="8" w:name="_Hlk57203902"/>
      <w:r>
        <w:rPr>
          <w:rFonts w:ascii="宋体" w:hAnsi="宋体" w:eastAsia="宋体"/>
          <w:sz w:val="24"/>
        </w:rPr>
        <w:t>提供病区摆药申请功能；</w:t>
      </w:r>
    </w:p>
    <w:p>
      <w:pPr>
        <w:pStyle w:val="23"/>
        <w:numPr>
          <w:ilvl w:val="0"/>
          <w:numId w:val="8"/>
        </w:numPr>
        <w:spacing w:line="360" w:lineRule="auto"/>
        <w:ind w:firstLineChars="0"/>
        <w:rPr>
          <w:rFonts w:ascii="宋体" w:hAnsi="宋体" w:eastAsia="宋体"/>
          <w:sz w:val="24"/>
        </w:rPr>
      </w:pPr>
      <w:r>
        <w:rPr>
          <w:rFonts w:ascii="宋体" w:hAnsi="宋体" w:eastAsia="宋体"/>
          <w:sz w:val="24"/>
        </w:rPr>
        <w:t>提供摆药单查询及打印功能；</w:t>
      </w:r>
    </w:p>
    <w:p>
      <w:pPr>
        <w:pStyle w:val="23"/>
        <w:numPr>
          <w:ilvl w:val="0"/>
          <w:numId w:val="8"/>
        </w:numPr>
        <w:spacing w:line="360" w:lineRule="auto"/>
        <w:ind w:firstLineChars="0"/>
        <w:rPr>
          <w:rFonts w:ascii="宋体" w:hAnsi="宋体" w:eastAsia="宋体"/>
          <w:sz w:val="24"/>
        </w:rPr>
      </w:pPr>
      <w:r>
        <w:rPr>
          <w:rFonts w:ascii="宋体" w:hAnsi="宋体" w:eastAsia="宋体"/>
          <w:sz w:val="24"/>
        </w:rPr>
        <w:t>提供未摆药医嘱的查询功能；</w:t>
      </w:r>
    </w:p>
    <w:p>
      <w:pPr>
        <w:pStyle w:val="23"/>
        <w:numPr>
          <w:ilvl w:val="0"/>
          <w:numId w:val="8"/>
        </w:numPr>
        <w:spacing w:line="360" w:lineRule="auto"/>
        <w:ind w:firstLineChars="0"/>
        <w:rPr>
          <w:rFonts w:ascii="宋体" w:hAnsi="宋体" w:eastAsia="宋体"/>
          <w:sz w:val="24"/>
        </w:rPr>
      </w:pPr>
      <w:r>
        <w:rPr>
          <w:rFonts w:ascii="宋体" w:hAnsi="宋体" w:eastAsia="宋体"/>
          <w:sz w:val="24"/>
        </w:rPr>
        <w:t>提供撤销摆药功能</w:t>
      </w:r>
    </w:p>
    <w:bookmarkEnd w:id="8"/>
    <w:p>
      <w:pPr>
        <w:pStyle w:val="6"/>
        <w:rPr>
          <w:rFonts w:ascii="宋体" w:hAnsi="宋体" w:eastAsia="宋体" w:cs="宋体"/>
          <w:sz w:val="24"/>
          <w:szCs w:val="24"/>
        </w:rPr>
      </w:pPr>
      <w:r>
        <w:rPr>
          <w:rFonts w:ascii="宋体" w:hAnsi="宋体" w:eastAsia="宋体" w:cs="宋体"/>
          <w:sz w:val="24"/>
          <w:szCs w:val="24"/>
        </w:rPr>
        <w:t>医嘱执行确认</w:t>
      </w:r>
    </w:p>
    <w:p>
      <w:pPr>
        <w:spacing w:line="360" w:lineRule="auto"/>
        <w:ind w:firstLine="420"/>
        <w:rPr>
          <w:rFonts w:ascii="宋体" w:hAnsi="宋体" w:eastAsia="宋体"/>
          <w:sz w:val="24"/>
          <w:szCs w:val="24"/>
        </w:rPr>
      </w:pPr>
      <w:r>
        <w:rPr>
          <w:rFonts w:hint="eastAsia" w:ascii="宋体" w:hAnsi="宋体" w:eastAsia="宋体"/>
          <w:sz w:val="24"/>
          <w:szCs w:val="24"/>
        </w:rPr>
        <w:t>支持对已执行的医嘱进行执行确认</w:t>
      </w:r>
    </w:p>
    <w:p>
      <w:pPr>
        <w:pStyle w:val="6"/>
        <w:rPr>
          <w:rFonts w:ascii="宋体" w:hAnsi="宋体" w:eastAsia="宋体" w:cs="宋体"/>
          <w:sz w:val="24"/>
          <w:szCs w:val="24"/>
        </w:rPr>
      </w:pPr>
      <w:r>
        <w:rPr>
          <w:rFonts w:hint="eastAsia" w:ascii="宋体" w:hAnsi="宋体" w:eastAsia="宋体" w:cs="宋体"/>
          <w:sz w:val="24"/>
          <w:szCs w:val="24"/>
        </w:rPr>
        <w:t>医嘱撤销执行</w:t>
      </w:r>
    </w:p>
    <w:p>
      <w:pPr>
        <w:spacing w:line="360" w:lineRule="auto"/>
        <w:ind w:firstLine="420"/>
        <w:rPr>
          <w:rFonts w:ascii="宋体" w:hAnsi="宋体" w:eastAsia="宋体"/>
          <w:sz w:val="24"/>
          <w:szCs w:val="24"/>
        </w:rPr>
      </w:pPr>
      <w:r>
        <w:rPr>
          <w:rFonts w:hint="eastAsia" w:ascii="宋体" w:hAnsi="宋体" w:eastAsia="宋体"/>
          <w:sz w:val="24"/>
          <w:szCs w:val="24"/>
        </w:rPr>
        <w:t>支持对已经执行确认的医嘱进行撤销操作</w:t>
      </w:r>
    </w:p>
    <w:p>
      <w:pPr>
        <w:pStyle w:val="6"/>
        <w:rPr>
          <w:rFonts w:ascii="宋体" w:hAnsi="宋体" w:eastAsia="宋体" w:cs="宋体"/>
          <w:sz w:val="24"/>
          <w:szCs w:val="24"/>
        </w:rPr>
      </w:pPr>
      <w:r>
        <w:rPr>
          <w:rFonts w:ascii="宋体" w:hAnsi="宋体" w:eastAsia="宋体" w:cs="宋体"/>
          <w:sz w:val="24"/>
          <w:szCs w:val="24"/>
        </w:rPr>
        <w:t>医嘱打印</w:t>
      </w:r>
    </w:p>
    <w:p>
      <w:pPr>
        <w:pStyle w:val="23"/>
        <w:numPr>
          <w:ilvl w:val="0"/>
          <w:numId w:val="9"/>
        </w:numPr>
        <w:spacing w:line="360" w:lineRule="auto"/>
        <w:ind w:firstLineChars="0"/>
        <w:rPr>
          <w:rFonts w:ascii="宋体" w:hAnsi="宋体" w:eastAsia="宋体"/>
          <w:sz w:val="24"/>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sz w:val="24"/>
        </w:rPr>
        <w:t>支持长期医嘱和临时医嘱的打印和续打功能；</w:t>
      </w:r>
      <w:r>
        <w:rPr>
          <w:rFonts w:hint="eastAsia" w:ascii="宋体" w:hAnsi="宋体" w:eastAsia="宋体" w:cs="宋体"/>
          <w:b/>
          <w:bCs/>
          <w:color w:val="000000" w:themeColor="text1"/>
          <w:sz w:val="24"/>
          <w14:textFill>
            <w14:solidFill>
              <w14:schemeClr w14:val="tx1"/>
            </w14:solidFill>
          </w14:textFill>
        </w:rPr>
        <w:t>（投标人须提供成熟系统的功能截图并详细说明）</w:t>
      </w:r>
    </w:p>
    <w:p>
      <w:pPr>
        <w:pStyle w:val="23"/>
        <w:numPr>
          <w:ilvl w:val="0"/>
          <w:numId w:val="9"/>
        </w:numPr>
        <w:spacing w:line="360" w:lineRule="auto"/>
        <w:ind w:firstLineChars="0"/>
        <w:rPr>
          <w:rFonts w:ascii="宋体" w:hAnsi="宋体" w:eastAsia="宋体"/>
          <w:sz w:val="24"/>
        </w:rPr>
      </w:pPr>
      <w:r>
        <w:rPr>
          <w:rFonts w:ascii="宋体" w:hAnsi="宋体" w:eastAsia="宋体"/>
          <w:sz w:val="24"/>
        </w:rPr>
        <w:t>支持皮试阳性医嘱、检验检查医嘱、医嘱本和草药处方、毒麻精神各类处方打印功能</w:t>
      </w:r>
    </w:p>
    <w:p>
      <w:pPr>
        <w:pStyle w:val="6"/>
        <w:rPr>
          <w:rFonts w:ascii="宋体" w:hAnsi="宋体" w:eastAsia="宋体" w:cs="宋体"/>
          <w:sz w:val="24"/>
          <w:szCs w:val="24"/>
        </w:rPr>
      </w:pPr>
      <w:r>
        <w:rPr>
          <w:rFonts w:ascii="宋体" w:hAnsi="宋体" w:eastAsia="宋体" w:cs="宋体"/>
          <w:sz w:val="24"/>
          <w:szCs w:val="24"/>
        </w:rPr>
        <w:t>医嘱查询</w:t>
      </w:r>
    </w:p>
    <w:p>
      <w:pPr>
        <w:pStyle w:val="23"/>
        <w:numPr>
          <w:ilvl w:val="0"/>
          <w:numId w:val="10"/>
        </w:numPr>
        <w:spacing w:line="360" w:lineRule="auto"/>
        <w:ind w:firstLineChars="0"/>
        <w:rPr>
          <w:rFonts w:ascii="宋体" w:hAnsi="宋体" w:eastAsia="宋体"/>
          <w:sz w:val="24"/>
        </w:rPr>
      </w:pPr>
      <w:r>
        <w:rPr>
          <w:rFonts w:ascii="宋体" w:hAnsi="宋体" w:eastAsia="宋体"/>
          <w:sz w:val="24"/>
        </w:rPr>
        <w:t>提供病区内病人一段时间内各个类型的医嘱的查询功能;</w:t>
      </w:r>
    </w:p>
    <w:p>
      <w:pPr>
        <w:pStyle w:val="23"/>
        <w:numPr>
          <w:ilvl w:val="0"/>
          <w:numId w:val="10"/>
        </w:numPr>
        <w:spacing w:line="360" w:lineRule="auto"/>
        <w:ind w:firstLineChars="0"/>
        <w:rPr>
          <w:rFonts w:ascii="宋体" w:hAnsi="宋体" w:eastAsia="宋体"/>
          <w:sz w:val="24"/>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sz w:val="24"/>
        </w:rPr>
        <w:t>提供变更嘱的查询功能，包括当天新增、当天停止、当天撤销类型的医嘱。</w:t>
      </w:r>
      <w:r>
        <w:rPr>
          <w:rFonts w:hint="eastAsia" w:ascii="宋体" w:hAnsi="宋体" w:eastAsia="宋体" w:cs="宋体"/>
          <w:b/>
          <w:bCs/>
          <w:color w:val="000000" w:themeColor="text1"/>
          <w:sz w:val="24"/>
          <w14:textFill>
            <w14:solidFill>
              <w14:schemeClr w14:val="tx1"/>
            </w14:solidFill>
          </w14:textFill>
        </w:rPr>
        <w:t>（投标人须提供成熟系统的功能截图并详细说明）</w:t>
      </w:r>
    </w:p>
    <w:p>
      <w:pPr>
        <w:pStyle w:val="23"/>
        <w:numPr>
          <w:ilvl w:val="0"/>
          <w:numId w:val="10"/>
        </w:numPr>
        <w:spacing w:line="360" w:lineRule="auto"/>
        <w:ind w:firstLineChars="0"/>
        <w:rPr>
          <w:rFonts w:ascii="宋体" w:hAnsi="宋体" w:eastAsia="宋体"/>
          <w:sz w:val="24"/>
        </w:rPr>
      </w:pPr>
      <w:r>
        <w:rPr>
          <w:rFonts w:ascii="宋体" w:hAnsi="宋体" w:eastAsia="宋体"/>
          <w:sz w:val="24"/>
        </w:rPr>
        <w:t>提供在医嘱查询界面，查看医嘱所关联的收费项目</w:t>
      </w:r>
    </w:p>
    <w:p>
      <w:pPr>
        <w:pStyle w:val="6"/>
        <w:rPr>
          <w:rFonts w:ascii="宋体" w:hAnsi="宋体" w:eastAsia="宋体" w:cs="宋体"/>
          <w:sz w:val="24"/>
          <w:szCs w:val="24"/>
        </w:rPr>
      </w:pPr>
      <w:r>
        <w:rPr>
          <w:rFonts w:ascii="宋体" w:hAnsi="宋体" w:eastAsia="宋体" w:cs="宋体"/>
          <w:sz w:val="24"/>
          <w:szCs w:val="24"/>
        </w:rPr>
        <w:t>计费录入</w:t>
      </w:r>
    </w:p>
    <w:p>
      <w:pPr>
        <w:pStyle w:val="23"/>
        <w:numPr>
          <w:ilvl w:val="0"/>
          <w:numId w:val="11"/>
        </w:numPr>
        <w:spacing w:line="360" w:lineRule="auto"/>
        <w:ind w:firstLineChars="0"/>
        <w:rPr>
          <w:rFonts w:ascii="宋体" w:hAnsi="宋体" w:eastAsia="宋体"/>
          <w:sz w:val="24"/>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sz w:val="24"/>
        </w:rPr>
        <w:t>支持材料和耗材类收费项目的单独录入功能</w:t>
      </w:r>
      <w:r>
        <w:rPr>
          <w:rFonts w:hint="eastAsia" w:ascii="宋体" w:hAnsi="宋体" w:eastAsia="宋体"/>
          <w:sz w:val="24"/>
        </w:rPr>
        <w:t>。</w:t>
      </w:r>
      <w:r>
        <w:rPr>
          <w:rFonts w:hint="eastAsia" w:ascii="宋体" w:hAnsi="宋体" w:eastAsia="宋体" w:cs="宋体"/>
          <w:b/>
          <w:bCs/>
          <w:color w:val="000000" w:themeColor="text1"/>
          <w:sz w:val="24"/>
          <w14:textFill>
            <w14:solidFill>
              <w14:schemeClr w14:val="tx1"/>
            </w14:solidFill>
          </w14:textFill>
        </w:rPr>
        <w:t>（投标人须提供成熟系统的功能截图并详细说明）</w:t>
      </w:r>
    </w:p>
    <w:p>
      <w:pPr>
        <w:pStyle w:val="23"/>
        <w:numPr>
          <w:ilvl w:val="0"/>
          <w:numId w:val="11"/>
        </w:numPr>
        <w:spacing w:line="360" w:lineRule="auto"/>
        <w:ind w:firstLineChars="0"/>
        <w:rPr>
          <w:rFonts w:ascii="宋体" w:hAnsi="宋体" w:eastAsia="宋体"/>
          <w:sz w:val="24"/>
        </w:rPr>
      </w:pPr>
      <w:r>
        <w:rPr>
          <w:rFonts w:ascii="宋体" w:hAnsi="宋体" w:eastAsia="宋体"/>
          <w:sz w:val="24"/>
        </w:rPr>
        <w:t>支持收费项目套餐的维护和批量导入功能</w:t>
      </w:r>
      <w:r>
        <w:rPr>
          <w:rFonts w:hint="eastAsia" w:ascii="宋体" w:hAnsi="宋体" w:eastAsia="宋体"/>
          <w:sz w:val="24"/>
        </w:rPr>
        <w:t>。</w:t>
      </w:r>
    </w:p>
    <w:p>
      <w:pPr>
        <w:pStyle w:val="23"/>
        <w:numPr>
          <w:ilvl w:val="0"/>
          <w:numId w:val="11"/>
        </w:numPr>
        <w:spacing w:line="360" w:lineRule="auto"/>
        <w:ind w:firstLineChars="0"/>
        <w:rPr>
          <w:rFonts w:ascii="宋体" w:hAnsi="宋体" w:eastAsia="宋体"/>
          <w:sz w:val="24"/>
        </w:rPr>
      </w:pPr>
      <w:r>
        <w:rPr>
          <w:rFonts w:ascii="宋体" w:hAnsi="宋体" w:eastAsia="宋体"/>
          <w:sz w:val="24"/>
        </w:rPr>
        <w:t>支持补录费用关联医嘱的功能</w:t>
      </w:r>
      <w:r>
        <w:rPr>
          <w:rFonts w:hint="eastAsia" w:ascii="宋体" w:hAnsi="宋体" w:eastAsia="宋体"/>
          <w:sz w:val="24"/>
        </w:rPr>
        <w:t>。</w:t>
      </w:r>
    </w:p>
    <w:p>
      <w:pPr>
        <w:pStyle w:val="23"/>
        <w:numPr>
          <w:ilvl w:val="0"/>
          <w:numId w:val="11"/>
        </w:numPr>
        <w:spacing w:line="360" w:lineRule="auto"/>
        <w:ind w:firstLineChars="0"/>
        <w:rPr>
          <w:rFonts w:ascii="宋体" w:hAnsi="宋体" w:eastAsia="宋体"/>
          <w:sz w:val="24"/>
        </w:rPr>
      </w:pPr>
      <w:r>
        <w:rPr>
          <w:rFonts w:ascii="宋体" w:hAnsi="宋体" w:eastAsia="宋体"/>
          <w:sz w:val="24"/>
        </w:rPr>
        <w:t>支持分类分时间并根据执行科室查看病人费用明细和汇总的功能</w:t>
      </w:r>
      <w:r>
        <w:rPr>
          <w:rFonts w:hint="eastAsia" w:ascii="宋体" w:hAnsi="宋体" w:eastAsia="宋体"/>
          <w:sz w:val="24"/>
        </w:rPr>
        <w:t>。</w:t>
      </w:r>
    </w:p>
    <w:p>
      <w:pPr>
        <w:pStyle w:val="6"/>
        <w:rPr>
          <w:rFonts w:ascii="宋体" w:hAnsi="宋体" w:eastAsia="宋体" w:cs="宋体"/>
          <w:sz w:val="24"/>
          <w:szCs w:val="24"/>
        </w:rPr>
      </w:pPr>
      <w:r>
        <w:rPr>
          <w:rFonts w:ascii="宋体" w:hAnsi="宋体" w:eastAsia="宋体" w:cs="宋体"/>
          <w:sz w:val="24"/>
          <w:szCs w:val="24"/>
        </w:rPr>
        <w:t>费用冲账</w:t>
      </w:r>
    </w:p>
    <w:p>
      <w:pPr>
        <w:pStyle w:val="23"/>
        <w:numPr>
          <w:ilvl w:val="1"/>
          <w:numId w:val="12"/>
        </w:numPr>
        <w:spacing w:line="360" w:lineRule="auto"/>
        <w:ind w:firstLineChars="0"/>
        <w:rPr>
          <w:rFonts w:ascii="宋体" w:hAnsi="宋体" w:eastAsia="宋体"/>
          <w:sz w:val="24"/>
        </w:rPr>
      </w:pPr>
      <w:r>
        <w:rPr>
          <w:rFonts w:ascii="宋体" w:hAnsi="宋体" w:eastAsia="宋体"/>
          <w:sz w:val="24"/>
        </w:rPr>
        <w:t>提供费用冲账权限的管理功能</w:t>
      </w:r>
    </w:p>
    <w:p>
      <w:pPr>
        <w:pStyle w:val="23"/>
        <w:numPr>
          <w:ilvl w:val="1"/>
          <w:numId w:val="12"/>
        </w:numPr>
        <w:spacing w:line="360" w:lineRule="auto"/>
        <w:ind w:firstLineChars="0"/>
        <w:rPr>
          <w:rFonts w:ascii="宋体" w:hAnsi="宋体" w:eastAsia="宋体"/>
          <w:sz w:val="24"/>
        </w:rPr>
      </w:pPr>
      <w:r>
        <w:rPr>
          <w:rFonts w:ascii="宋体" w:hAnsi="宋体" w:eastAsia="宋体"/>
          <w:sz w:val="24"/>
        </w:rPr>
        <w:t>提供费用冲账功能</w:t>
      </w:r>
    </w:p>
    <w:p>
      <w:pPr>
        <w:pStyle w:val="6"/>
        <w:rPr>
          <w:rFonts w:ascii="宋体" w:hAnsi="宋体" w:eastAsia="宋体" w:cs="宋体"/>
          <w:sz w:val="24"/>
          <w:szCs w:val="24"/>
        </w:rPr>
      </w:pPr>
      <w:r>
        <w:rPr>
          <w:rFonts w:ascii="宋体" w:hAnsi="宋体" w:eastAsia="宋体" w:cs="宋体"/>
          <w:sz w:val="24"/>
          <w:szCs w:val="24"/>
        </w:rPr>
        <w:t>过敏记录维护</w:t>
      </w:r>
    </w:p>
    <w:p>
      <w:pPr>
        <w:spacing w:line="360" w:lineRule="auto"/>
        <w:ind w:firstLine="420"/>
        <w:rPr>
          <w:rFonts w:ascii="宋体" w:hAnsi="宋体" w:eastAsia="宋体"/>
          <w:sz w:val="24"/>
          <w:szCs w:val="24"/>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sz w:val="24"/>
          <w:szCs w:val="24"/>
        </w:rPr>
        <w:t>提供过敏记录维护功能，记录过的药品在下次下达时，系统将自动提醒医生。</w:t>
      </w:r>
      <w:r>
        <w:rPr>
          <w:rFonts w:hint="eastAsia" w:ascii="宋体" w:hAnsi="宋体" w:eastAsia="宋体" w:cs="宋体"/>
          <w:b/>
          <w:bCs/>
          <w:color w:val="000000" w:themeColor="text1"/>
          <w:sz w:val="24"/>
          <w:szCs w:val="24"/>
          <w14:textFill>
            <w14:solidFill>
              <w14:schemeClr w14:val="tx1"/>
            </w14:solidFill>
          </w14:textFill>
        </w:rPr>
        <w:t>（投标人须提供成熟系统的功能截图并详细说明）</w:t>
      </w:r>
    </w:p>
    <w:p>
      <w:pPr>
        <w:pStyle w:val="6"/>
        <w:rPr>
          <w:rFonts w:ascii="宋体" w:hAnsi="宋体" w:eastAsia="宋体" w:cs="宋体"/>
          <w:sz w:val="24"/>
          <w:szCs w:val="24"/>
        </w:rPr>
      </w:pPr>
      <w:r>
        <w:rPr>
          <w:rFonts w:ascii="宋体" w:hAnsi="宋体" w:eastAsia="宋体" w:cs="宋体"/>
          <w:sz w:val="24"/>
          <w:szCs w:val="24"/>
        </w:rPr>
        <w:t>催补预交金</w:t>
      </w:r>
    </w:p>
    <w:p>
      <w:pPr>
        <w:pStyle w:val="23"/>
        <w:numPr>
          <w:ilvl w:val="1"/>
          <w:numId w:val="13"/>
        </w:numPr>
        <w:spacing w:line="360" w:lineRule="auto"/>
        <w:ind w:firstLineChars="0"/>
        <w:rPr>
          <w:rFonts w:ascii="宋体" w:hAnsi="宋体" w:eastAsia="宋体"/>
          <w:sz w:val="24"/>
        </w:rPr>
      </w:pPr>
      <w:r>
        <w:rPr>
          <w:rFonts w:ascii="宋体" w:hAnsi="宋体" w:eastAsia="宋体"/>
          <w:sz w:val="24"/>
        </w:rPr>
        <w:t>支持查看全病区在院患者预交金使用情况，并可根据医疗费用占预交金比例进行条件查询，</w:t>
      </w:r>
    </w:p>
    <w:p>
      <w:pPr>
        <w:pStyle w:val="23"/>
        <w:numPr>
          <w:ilvl w:val="1"/>
          <w:numId w:val="13"/>
        </w:numPr>
        <w:spacing w:line="360" w:lineRule="auto"/>
        <w:ind w:firstLineChars="0"/>
        <w:rPr>
          <w:rFonts w:ascii="宋体" w:hAnsi="宋体" w:eastAsia="宋体"/>
          <w:sz w:val="24"/>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sz w:val="24"/>
        </w:rPr>
        <w:t>可对预交金查询结果生成催款单，并支持催款单的打印和费用清单的打印</w:t>
      </w:r>
      <w:r>
        <w:rPr>
          <w:rFonts w:hint="eastAsia" w:ascii="宋体" w:hAnsi="宋体" w:eastAsia="宋体"/>
          <w:sz w:val="24"/>
        </w:rPr>
        <w:t>。</w:t>
      </w:r>
      <w:r>
        <w:rPr>
          <w:rFonts w:hint="eastAsia" w:ascii="宋体" w:hAnsi="宋体" w:eastAsia="宋体" w:cs="宋体"/>
          <w:b/>
          <w:bCs/>
          <w:color w:val="000000" w:themeColor="text1"/>
          <w:sz w:val="24"/>
          <w14:textFill>
            <w14:solidFill>
              <w14:schemeClr w14:val="tx1"/>
            </w14:solidFill>
          </w14:textFill>
        </w:rPr>
        <w:t>（投标人须提供成熟系统的功能截图并详细说明）</w:t>
      </w:r>
    </w:p>
    <w:p>
      <w:pPr>
        <w:pStyle w:val="6"/>
        <w:rPr>
          <w:rFonts w:ascii="宋体" w:hAnsi="宋体" w:eastAsia="宋体" w:cs="宋体"/>
          <w:sz w:val="24"/>
          <w:szCs w:val="24"/>
        </w:rPr>
      </w:pPr>
      <w:r>
        <w:rPr>
          <w:rFonts w:ascii="宋体" w:hAnsi="宋体" w:eastAsia="宋体" w:cs="宋体"/>
          <w:sz w:val="24"/>
          <w:szCs w:val="24"/>
        </w:rPr>
        <w:t>检查单查询</w:t>
      </w:r>
    </w:p>
    <w:p>
      <w:pPr>
        <w:spacing w:line="360" w:lineRule="auto"/>
        <w:ind w:firstLine="420"/>
        <w:rPr>
          <w:rFonts w:ascii="宋体" w:hAnsi="宋体" w:eastAsia="宋体"/>
          <w:sz w:val="24"/>
          <w:szCs w:val="24"/>
        </w:rPr>
      </w:pPr>
      <w:r>
        <w:rPr>
          <w:rFonts w:hint="eastAsia" w:ascii="宋体" w:hAnsi="宋体" w:eastAsia="宋体"/>
          <w:sz w:val="24"/>
          <w:szCs w:val="24"/>
        </w:rPr>
        <w:t>提供病区内单个或者批量病人一段时间内检查单的查询并打印功能。</w:t>
      </w:r>
    </w:p>
    <w:p>
      <w:pPr>
        <w:pStyle w:val="6"/>
        <w:rPr>
          <w:rFonts w:ascii="宋体" w:hAnsi="宋体" w:eastAsia="宋体" w:cs="宋体"/>
          <w:sz w:val="24"/>
          <w:szCs w:val="24"/>
        </w:rPr>
      </w:pPr>
      <w:r>
        <w:rPr>
          <w:rFonts w:ascii="宋体" w:hAnsi="宋体" w:eastAsia="宋体" w:cs="宋体"/>
          <w:sz w:val="24"/>
          <w:szCs w:val="24"/>
        </w:rPr>
        <w:t>病区管理</w:t>
      </w:r>
    </w:p>
    <w:p>
      <w:pPr>
        <w:pStyle w:val="23"/>
        <w:numPr>
          <w:ilvl w:val="0"/>
          <w:numId w:val="14"/>
        </w:numPr>
        <w:spacing w:line="360" w:lineRule="auto"/>
        <w:ind w:firstLineChars="0"/>
        <w:rPr>
          <w:rFonts w:ascii="宋体" w:hAnsi="宋体" w:eastAsia="宋体"/>
          <w:sz w:val="24"/>
        </w:rPr>
      </w:pPr>
      <w:r>
        <w:rPr>
          <w:rFonts w:ascii="宋体" w:hAnsi="宋体" w:eastAsia="宋体"/>
          <w:sz w:val="24"/>
        </w:rPr>
        <w:t>病区计费套餐维护功能</w:t>
      </w:r>
    </w:p>
    <w:p>
      <w:pPr>
        <w:pStyle w:val="23"/>
        <w:numPr>
          <w:ilvl w:val="0"/>
          <w:numId w:val="14"/>
        </w:numPr>
        <w:spacing w:line="360" w:lineRule="auto"/>
        <w:ind w:firstLineChars="0"/>
        <w:rPr>
          <w:rFonts w:ascii="宋体" w:hAnsi="宋体" w:eastAsia="宋体"/>
          <w:sz w:val="24"/>
        </w:rPr>
      </w:pPr>
      <w:r>
        <w:rPr>
          <w:rFonts w:ascii="宋体" w:hAnsi="宋体" w:eastAsia="宋体"/>
          <w:sz w:val="24"/>
        </w:rPr>
        <w:t>支持医嘱关联计价项目的功能</w:t>
      </w:r>
    </w:p>
    <w:p>
      <w:pPr>
        <w:pStyle w:val="23"/>
        <w:numPr>
          <w:ilvl w:val="0"/>
          <w:numId w:val="14"/>
        </w:numPr>
        <w:spacing w:line="360" w:lineRule="auto"/>
        <w:ind w:firstLineChars="0"/>
        <w:rPr>
          <w:rFonts w:ascii="宋体" w:hAnsi="宋体" w:eastAsia="宋体"/>
          <w:sz w:val="24"/>
        </w:rPr>
      </w:pPr>
      <w:r>
        <w:rPr>
          <w:rFonts w:ascii="宋体" w:hAnsi="宋体" w:eastAsia="宋体"/>
          <w:sz w:val="24"/>
        </w:rPr>
        <w:t>支持用去权限管理的功能，配置用户退费权限。</w:t>
      </w:r>
    </w:p>
    <w:p>
      <w:pPr>
        <w:pStyle w:val="6"/>
        <w:rPr>
          <w:rFonts w:ascii="宋体" w:hAnsi="宋体" w:eastAsia="宋体" w:cs="宋体"/>
          <w:sz w:val="24"/>
          <w:szCs w:val="24"/>
        </w:rPr>
      </w:pPr>
      <w:r>
        <w:rPr>
          <w:rFonts w:ascii="宋体" w:hAnsi="宋体" w:eastAsia="宋体" w:cs="宋体"/>
          <w:sz w:val="24"/>
          <w:szCs w:val="24"/>
        </w:rPr>
        <w:t>医嘱配置</w:t>
      </w:r>
    </w:p>
    <w:p>
      <w:pPr>
        <w:pStyle w:val="23"/>
        <w:numPr>
          <w:ilvl w:val="0"/>
          <w:numId w:val="15"/>
        </w:numPr>
        <w:spacing w:line="360" w:lineRule="auto"/>
        <w:ind w:firstLineChars="0"/>
        <w:rPr>
          <w:rFonts w:ascii="宋体" w:hAnsi="宋体" w:eastAsia="宋体"/>
          <w:sz w:val="24"/>
        </w:rPr>
      </w:pPr>
      <w:r>
        <w:rPr>
          <w:rFonts w:ascii="宋体" w:hAnsi="宋体" w:eastAsia="宋体"/>
          <w:sz w:val="24"/>
        </w:rPr>
        <w:t>提供医嘱执行单的配置功能；</w:t>
      </w:r>
    </w:p>
    <w:p>
      <w:pPr>
        <w:pStyle w:val="23"/>
        <w:numPr>
          <w:ilvl w:val="0"/>
          <w:numId w:val="15"/>
        </w:numPr>
        <w:spacing w:line="360" w:lineRule="auto"/>
        <w:ind w:firstLineChars="0"/>
        <w:rPr>
          <w:rFonts w:ascii="宋体" w:hAnsi="宋体" w:eastAsia="宋体"/>
          <w:sz w:val="24"/>
        </w:rPr>
      </w:pPr>
      <w:r>
        <w:rPr>
          <w:rFonts w:ascii="宋体" w:hAnsi="宋体" w:eastAsia="宋体"/>
          <w:sz w:val="24"/>
        </w:rPr>
        <w:t>提供医嘱执行单的打印配置功能；</w:t>
      </w:r>
    </w:p>
    <w:p>
      <w:pPr>
        <w:pStyle w:val="23"/>
        <w:numPr>
          <w:ilvl w:val="0"/>
          <w:numId w:val="15"/>
        </w:numPr>
        <w:spacing w:line="360" w:lineRule="auto"/>
        <w:ind w:firstLineChars="0"/>
        <w:rPr>
          <w:rFonts w:ascii="宋体" w:hAnsi="宋体" w:eastAsia="宋体"/>
          <w:sz w:val="24"/>
        </w:rPr>
      </w:pPr>
      <w:r>
        <w:rPr>
          <w:rFonts w:ascii="宋体" w:hAnsi="宋体" w:eastAsia="宋体"/>
          <w:sz w:val="24"/>
        </w:rPr>
        <w:t>提供护士站功能菜单栏的显示配置功能；</w:t>
      </w:r>
    </w:p>
    <w:p>
      <w:pPr>
        <w:pStyle w:val="23"/>
        <w:numPr>
          <w:ilvl w:val="0"/>
          <w:numId w:val="15"/>
        </w:numPr>
        <w:spacing w:line="360" w:lineRule="auto"/>
        <w:ind w:firstLineChars="0"/>
        <w:rPr>
          <w:rFonts w:ascii="宋体" w:hAnsi="宋体" w:eastAsia="宋体"/>
          <w:sz w:val="24"/>
        </w:rPr>
      </w:pPr>
      <w:r>
        <w:rPr>
          <w:rFonts w:ascii="宋体" w:hAnsi="宋体" w:eastAsia="宋体"/>
          <w:sz w:val="24"/>
        </w:rPr>
        <w:t>提供护士站医嘱查询列表的显示配置功能；</w:t>
      </w:r>
    </w:p>
    <w:p>
      <w:pPr>
        <w:pStyle w:val="23"/>
        <w:numPr>
          <w:ilvl w:val="0"/>
          <w:numId w:val="15"/>
        </w:numPr>
        <w:spacing w:line="360" w:lineRule="auto"/>
        <w:ind w:firstLineChars="0"/>
        <w:rPr>
          <w:rFonts w:ascii="宋体" w:hAnsi="宋体" w:eastAsia="宋体"/>
          <w:sz w:val="24"/>
        </w:rPr>
      </w:pPr>
      <w:r>
        <w:rPr>
          <w:rFonts w:ascii="宋体" w:hAnsi="宋体" w:eastAsia="宋体"/>
          <w:sz w:val="24"/>
        </w:rPr>
        <w:t>提供护士站执行单打印与医嘱执行确认页面的列表配置功能；</w:t>
      </w:r>
    </w:p>
    <w:p>
      <w:pPr>
        <w:pStyle w:val="6"/>
        <w:rPr>
          <w:rFonts w:ascii="宋体" w:hAnsi="宋体" w:eastAsia="宋体" w:cs="宋体"/>
          <w:sz w:val="24"/>
          <w:szCs w:val="24"/>
        </w:rPr>
      </w:pPr>
      <w:r>
        <w:rPr>
          <w:rFonts w:ascii="宋体" w:hAnsi="宋体" w:eastAsia="宋体" w:cs="宋体"/>
          <w:sz w:val="24"/>
          <w:szCs w:val="24"/>
        </w:rPr>
        <w:t>报表查询</w:t>
      </w:r>
    </w:p>
    <w:p>
      <w:pPr>
        <w:spacing w:line="360" w:lineRule="auto"/>
        <w:rPr>
          <w:rFonts w:ascii="宋体" w:hAnsi="宋体" w:eastAsia="宋体"/>
          <w:sz w:val="24"/>
          <w:szCs w:val="24"/>
        </w:rPr>
      </w:pPr>
      <w:r>
        <w:rPr>
          <w:rFonts w:hint="eastAsia" w:ascii="宋体" w:hAnsi="宋体" w:eastAsia="宋体"/>
          <w:sz w:val="24"/>
          <w:szCs w:val="24"/>
        </w:rPr>
        <w:t>提供以下数据的统计查询功能，包括：</w:t>
      </w:r>
    </w:p>
    <w:p>
      <w:pPr>
        <w:pStyle w:val="23"/>
        <w:numPr>
          <w:ilvl w:val="0"/>
          <w:numId w:val="16"/>
        </w:numPr>
        <w:spacing w:line="360" w:lineRule="auto"/>
        <w:ind w:firstLineChars="0"/>
        <w:rPr>
          <w:rFonts w:ascii="宋体" w:hAnsi="宋体" w:eastAsia="宋体"/>
          <w:sz w:val="24"/>
        </w:rPr>
      </w:pPr>
      <w:r>
        <w:rPr>
          <w:rFonts w:ascii="宋体" w:hAnsi="宋体" w:eastAsia="宋体"/>
          <w:sz w:val="24"/>
        </w:rPr>
        <w:t>一日清单</w:t>
      </w:r>
    </w:p>
    <w:p>
      <w:pPr>
        <w:pStyle w:val="23"/>
        <w:numPr>
          <w:ilvl w:val="0"/>
          <w:numId w:val="16"/>
        </w:numPr>
        <w:spacing w:line="360" w:lineRule="auto"/>
        <w:ind w:firstLineChars="0"/>
        <w:rPr>
          <w:rFonts w:ascii="宋体" w:hAnsi="宋体" w:eastAsia="宋体"/>
          <w:sz w:val="24"/>
        </w:rPr>
      </w:pPr>
      <w:r>
        <w:rPr>
          <w:rFonts w:ascii="宋体" w:hAnsi="宋体" w:eastAsia="宋体"/>
          <w:sz w:val="24"/>
        </w:rPr>
        <w:t>住院费用账单明细</w:t>
      </w:r>
    </w:p>
    <w:p>
      <w:pPr>
        <w:pStyle w:val="23"/>
        <w:numPr>
          <w:ilvl w:val="0"/>
          <w:numId w:val="16"/>
        </w:numPr>
        <w:spacing w:line="360" w:lineRule="auto"/>
        <w:ind w:firstLineChars="0"/>
        <w:rPr>
          <w:rFonts w:ascii="宋体" w:hAnsi="宋体" w:eastAsia="宋体"/>
          <w:sz w:val="24"/>
        </w:rPr>
      </w:pPr>
      <w:r>
        <w:rPr>
          <w:rFonts w:ascii="宋体" w:hAnsi="宋体" w:eastAsia="宋体"/>
          <w:sz w:val="24"/>
        </w:rPr>
        <w:t>病区病人费用查询</w:t>
      </w:r>
    </w:p>
    <w:p>
      <w:pPr>
        <w:pStyle w:val="23"/>
        <w:numPr>
          <w:ilvl w:val="0"/>
          <w:numId w:val="16"/>
        </w:numPr>
        <w:spacing w:line="360" w:lineRule="auto"/>
        <w:ind w:firstLineChars="0"/>
        <w:rPr>
          <w:rFonts w:ascii="宋体" w:hAnsi="宋体" w:eastAsia="宋体"/>
          <w:sz w:val="24"/>
        </w:rPr>
      </w:pPr>
      <w:r>
        <w:rPr>
          <w:rFonts w:ascii="宋体" w:hAnsi="宋体" w:eastAsia="宋体"/>
          <w:sz w:val="24"/>
        </w:rPr>
        <w:t>病人入院基本信息</w:t>
      </w:r>
    </w:p>
    <w:p>
      <w:pPr>
        <w:pStyle w:val="23"/>
        <w:numPr>
          <w:ilvl w:val="0"/>
          <w:numId w:val="16"/>
        </w:numPr>
        <w:spacing w:line="360" w:lineRule="auto"/>
        <w:ind w:firstLineChars="0"/>
        <w:rPr>
          <w:rFonts w:ascii="宋体" w:hAnsi="宋体" w:eastAsia="宋体"/>
          <w:sz w:val="24"/>
        </w:rPr>
      </w:pPr>
      <w:r>
        <w:rPr>
          <w:rFonts w:ascii="宋体" w:hAnsi="宋体" w:eastAsia="宋体"/>
          <w:sz w:val="24"/>
        </w:rPr>
        <w:t>病区所有欠费病人费用查询</w:t>
      </w:r>
    </w:p>
    <w:p>
      <w:pPr>
        <w:pStyle w:val="23"/>
        <w:numPr>
          <w:ilvl w:val="0"/>
          <w:numId w:val="16"/>
        </w:numPr>
        <w:spacing w:line="360" w:lineRule="auto"/>
        <w:ind w:firstLineChars="0"/>
        <w:rPr>
          <w:rFonts w:ascii="宋体" w:hAnsi="宋体" w:eastAsia="宋体"/>
          <w:sz w:val="24"/>
        </w:rPr>
      </w:pPr>
      <w:r>
        <w:rPr>
          <w:rFonts w:ascii="宋体" w:hAnsi="宋体" w:eastAsia="宋体"/>
          <w:sz w:val="24"/>
        </w:rPr>
        <w:t>摆药详情</w:t>
      </w:r>
    </w:p>
    <w:p>
      <w:pPr>
        <w:pStyle w:val="23"/>
        <w:numPr>
          <w:ilvl w:val="0"/>
          <w:numId w:val="16"/>
        </w:numPr>
        <w:spacing w:line="360" w:lineRule="auto"/>
        <w:ind w:firstLineChars="0"/>
        <w:rPr>
          <w:rFonts w:ascii="宋体" w:hAnsi="宋体" w:eastAsia="宋体"/>
          <w:sz w:val="24"/>
        </w:rPr>
      </w:pPr>
      <w:r>
        <w:rPr>
          <w:rFonts w:ascii="宋体" w:hAnsi="宋体" w:eastAsia="宋体"/>
          <w:sz w:val="24"/>
        </w:rPr>
        <w:t>草药摆药详情</w:t>
      </w:r>
    </w:p>
    <w:p>
      <w:pPr>
        <w:pStyle w:val="23"/>
        <w:numPr>
          <w:ilvl w:val="0"/>
          <w:numId w:val="16"/>
        </w:numPr>
        <w:spacing w:line="360" w:lineRule="auto"/>
        <w:ind w:firstLineChars="0"/>
        <w:rPr>
          <w:rFonts w:ascii="宋体" w:hAnsi="宋体" w:eastAsia="宋体"/>
          <w:sz w:val="24"/>
        </w:rPr>
      </w:pPr>
      <w:r>
        <w:rPr>
          <w:rFonts w:ascii="宋体" w:hAnsi="宋体" w:eastAsia="宋体"/>
          <w:sz w:val="24"/>
        </w:rPr>
        <w:t>科室大输液汇总</w:t>
      </w:r>
    </w:p>
    <w:p>
      <w:pPr>
        <w:pStyle w:val="23"/>
        <w:numPr>
          <w:ilvl w:val="0"/>
          <w:numId w:val="16"/>
        </w:numPr>
        <w:spacing w:line="360" w:lineRule="auto"/>
        <w:ind w:firstLineChars="0"/>
        <w:rPr>
          <w:rFonts w:ascii="宋体" w:hAnsi="宋体" w:eastAsia="宋体"/>
          <w:sz w:val="24"/>
        </w:rPr>
      </w:pPr>
      <w:r>
        <w:rPr>
          <w:rFonts w:ascii="宋体" w:hAnsi="宋体" w:eastAsia="宋体"/>
          <w:sz w:val="24"/>
        </w:rPr>
        <w:t>病人住院日清单</w:t>
      </w:r>
    </w:p>
    <w:p>
      <w:pPr>
        <w:pStyle w:val="23"/>
        <w:numPr>
          <w:ilvl w:val="0"/>
          <w:numId w:val="16"/>
        </w:numPr>
        <w:spacing w:line="360" w:lineRule="auto"/>
        <w:ind w:firstLineChars="0"/>
        <w:rPr>
          <w:rFonts w:ascii="宋体" w:hAnsi="宋体" w:eastAsia="宋体"/>
          <w:sz w:val="24"/>
        </w:rPr>
      </w:pPr>
      <w:r>
        <w:rPr>
          <w:rFonts w:ascii="宋体" w:hAnsi="宋体" w:eastAsia="宋体"/>
          <w:sz w:val="24"/>
        </w:rPr>
        <w:t>出院未结算报表</w:t>
      </w:r>
    </w:p>
    <w:p>
      <w:pPr>
        <w:pStyle w:val="23"/>
        <w:numPr>
          <w:ilvl w:val="0"/>
          <w:numId w:val="16"/>
        </w:numPr>
        <w:spacing w:line="360" w:lineRule="auto"/>
        <w:ind w:firstLineChars="0"/>
        <w:rPr>
          <w:rFonts w:ascii="宋体" w:hAnsi="宋体" w:eastAsia="宋体"/>
          <w:sz w:val="24"/>
        </w:rPr>
      </w:pPr>
      <w:r>
        <w:rPr>
          <w:rFonts w:ascii="宋体" w:hAnsi="宋体" w:eastAsia="宋体"/>
          <w:sz w:val="24"/>
        </w:rPr>
        <w:t>入出转报表</w:t>
      </w:r>
    </w:p>
    <w:p>
      <w:pPr>
        <w:pStyle w:val="23"/>
        <w:numPr>
          <w:ilvl w:val="0"/>
          <w:numId w:val="16"/>
        </w:numPr>
        <w:spacing w:line="360" w:lineRule="auto"/>
        <w:ind w:firstLineChars="0"/>
        <w:rPr>
          <w:rFonts w:ascii="宋体" w:hAnsi="宋体" w:eastAsia="宋体"/>
          <w:sz w:val="24"/>
        </w:rPr>
      </w:pPr>
      <w:r>
        <w:rPr>
          <w:rFonts w:ascii="宋体" w:hAnsi="宋体" w:eastAsia="宋体"/>
          <w:sz w:val="24"/>
        </w:rPr>
        <w:t>药品拒发统计</w:t>
      </w:r>
    </w:p>
    <w:p>
      <w:pPr>
        <w:pStyle w:val="23"/>
        <w:numPr>
          <w:ilvl w:val="0"/>
          <w:numId w:val="16"/>
        </w:numPr>
        <w:spacing w:line="360" w:lineRule="auto"/>
        <w:ind w:firstLineChars="0"/>
        <w:rPr>
          <w:rFonts w:ascii="宋体" w:hAnsi="宋体" w:eastAsia="宋体"/>
          <w:sz w:val="24"/>
        </w:rPr>
      </w:pPr>
      <w:r>
        <w:rPr>
          <w:rFonts w:ascii="宋体" w:hAnsi="宋体" w:eastAsia="宋体"/>
          <w:sz w:val="24"/>
        </w:rPr>
        <w:t>床位费查询</w:t>
      </w:r>
    </w:p>
    <w:p>
      <w:pPr>
        <w:pStyle w:val="23"/>
        <w:numPr>
          <w:ilvl w:val="0"/>
          <w:numId w:val="16"/>
        </w:numPr>
        <w:spacing w:line="360" w:lineRule="auto"/>
        <w:ind w:firstLineChars="0"/>
        <w:rPr>
          <w:rFonts w:ascii="宋体" w:hAnsi="宋体" w:eastAsia="宋体"/>
          <w:sz w:val="24"/>
        </w:rPr>
      </w:pPr>
      <w:r>
        <w:rPr>
          <w:rFonts w:ascii="宋体" w:hAnsi="宋体" w:eastAsia="宋体"/>
          <w:sz w:val="24"/>
        </w:rPr>
        <w:t>住院科室应收明细</w:t>
      </w:r>
    </w:p>
    <w:p>
      <w:pPr>
        <w:pStyle w:val="23"/>
        <w:numPr>
          <w:ilvl w:val="0"/>
          <w:numId w:val="16"/>
        </w:numPr>
        <w:spacing w:line="360" w:lineRule="auto"/>
        <w:ind w:firstLineChars="0"/>
        <w:rPr>
          <w:rFonts w:ascii="宋体" w:hAnsi="宋体" w:eastAsia="宋体"/>
          <w:sz w:val="24"/>
        </w:rPr>
      </w:pPr>
      <w:r>
        <w:rPr>
          <w:rFonts w:ascii="宋体" w:hAnsi="宋体" w:eastAsia="宋体"/>
          <w:sz w:val="24"/>
        </w:rPr>
        <w:t>跨科室收费查询</w:t>
      </w:r>
    </w:p>
    <w:p>
      <w:pPr>
        <w:pStyle w:val="23"/>
        <w:numPr>
          <w:ilvl w:val="0"/>
          <w:numId w:val="16"/>
        </w:numPr>
        <w:spacing w:line="360" w:lineRule="auto"/>
        <w:ind w:firstLineChars="0"/>
        <w:rPr>
          <w:rFonts w:ascii="宋体" w:hAnsi="宋体" w:eastAsia="宋体"/>
          <w:sz w:val="24"/>
        </w:rPr>
      </w:pPr>
      <w:r>
        <w:rPr>
          <w:rFonts w:ascii="宋体" w:hAnsi="宋体" w:eastAsia="宋体"/>
          <w:sz w:val="24"/>
        </w:rPr>
        <w:t>精准扶贫患者精准率</w:t>
      </w:r>
    </w:p>
    <w:p>
      <w:pPr>
        <w:pStyle w:val="23"/>
        <w:numPr>
          <w:ilvl w:val="0"/>
          <w:numId w:val="16"/>
        </w:numPr>
        <w:spacing w:line="360" w:lineRule="auto"/>
        <w:ind w:firstLineChars="0"/>
        <w:rPr>
          <w:rFonts w:ascii="宋体" w:hAnsi="宋体" w:eastAsia="宋体"/>
          <w:sz w:val="24"/>
        </w:rPr>
      </w:pPr>
      <w:r>
        <w:rPr>
          <w:rFonts w:ascii="宋体" w:hAnsi="宋体" w:eastAsia="宋体"/>
          <w:sz w:val="24"/>
        </w:rPr>
        <w:t>非药品费用明细查询</w:t>
      </w:r>
    </w:p>
    <w:p>
      <w:pPr>
        <w:pStyle w:val="5"/>
        <w:rPr>
          <w:rFonts w:ascii="宋体" w:hAnsi="宋体" w:eastAsia="宋体" w:cs="宋体"/>
          <w:sz w:val="24"/>
          <w:szCs w:val="24"/>
        </w:rPr>
      </w:pPr>
      <w:bookmarkStart w:id="9" w:name="_Toc51002301"/>
      <w:r>
        <w:rPr>
          <w:rFonts w:hint="eastAsia" w:ascii="宋体" w:hAnsi="宋体" w:eastAsia="宋体" w:cs="宋体"/>
          <w:sz w:val="24"/>
          <w:szCs w:val="24"/>
        </w:rPr>
        <w:t>接口开发与改造</w:t>
      </w:r>
      <w:bookmarkEnd w:id="9"/>
    </w:p>
    <w:p>
      <w:pPr>
        <w:pStyle w:val="6"/>
        <w:rPr>
          <w:rFonts w:ascii="宋体" w:hAnsi="宋体" w:eastAsia="宋体"/>
          <w:sz w:val="24"/>
          <w:szCs w:val="24"/>
        </w:rPr>
      </w:pPr>
      <w:r>
        <w:rPr>
          <w:rFonts w:hint="eastAsia" w:ascii="宋体" w:hAnsi="宋体" w:eastAsia="宋体"/>
          <w:sz w:val="24"/>
          <w:szCs w:val="24"/>
        </w:rPr>
        <w:t>手麻接口</w:t>
      </w:r>
    </w:p>
    <w:p>
      <w:pPr>
        <w:pStyle w:val="23"/>
        <w:spacing w:line="360" w:lineRule="auto"/>
        <w:ind w:firstLine="480"/>
        <w:contextualSpacing/>
        <w:rPr>
          <w:rFonts w:ascii="宋体" w:hAnsi="宋体" w:eastAsia="宋体"/>
          <w:sz w:val="24"/>
        </w:rPr>
      </w:pPr>
      <w:r>
        <w:rPr>
          <w:rFonts w:hint="eastAsia" w:ascii="宋体" w:hAnsi="宋体" w:eastAsia="宋体"/>
          <w:sz w:val="24"/>
        </w:rPr>
        <w:t>1、支持与手麻系统对接，手麻系统可获取患者以下信息：</w:t>
      </w:r>
    </w:p>
    <w:p>
      <w:pPr>
        <w:pStyle w:val="23"/>
        <w:spacing w:line="360" w:lineRule="auto"/>
        <w:ind w:firstLine="480"/>
        <w:contextualSpacing/>
        <w:rPr>
          <w:rFonts w:ascii="宋体" w:hAnsi="宋体" w:eastAsia="宋体"/>
          <w:sz w:val="24"/>
        </w:rPr>
      </w:pPr>
      <w:r>
        <w:rPr>
          <w:rFonts w:hint="eastAsia" w:ascii="宋体" w:hAnsi="宋体" w:eastAsia="宋体"/>
          <w:sz w:val="24"/>
        </w:rPr>
        <w:t>1）患者就诊基本信息</w:t>
      </w:r>
    </w:p>
    <w:p>
      <w:pPr>
        <w:pStyle w:val="23"/>
        <w:spacing w:line="360" w:lineRule="auto"/>
        <w:ind w:firstLine="480"/>
        <w:contextualSpacing/>
        <w:rPr>
          <w:rFonts w:ascii="宋体" w:hAnsi="宋体" w:eastAsia="宋体"/>
          <w:sz w:val="24"/>
        </w:rPr>
      </w:pPr>
      <w:r>
        <w:rPr>
          <w:rFonts w:hint="eastAsia" w:ascii="宋体" w:hAnsi="宋体" w:eastAsia="宋体"/>
          <w:sz w:val="24"/>
        </w:rPr>
        <w:t>2）住院患者信息</w:t>
      </w:r>
    </w:p>
    <w:p>
      <w:pPr>
        <w:pStyle w:val="23"/>
        <w:spacing w:line="360" w:lineRule="auto"/>
        <w:ind w:firstLine="480"/>
        <w:contextualSpacing/>
        <w:rPr>
          <w:rFonts w:ascii="宋体" w:hAnsi="宋体" w:eastAsia="宋体"/>
          <w:sz w:val="24"/>
        </w:rPr>
      </w:pPr>
      <w:r>
        <w:rPr>
          <w:rFonts w:hint="eastAsia" w:ascii="宋体" w:hAnsi="宋体" w:eastAsia="宋体"/>
          <w:sz w:val="24"/>
        </w:rPr>
        <w:t>3）患者医嘱信息</w:t>
      </w:r>
    </w:p>
    <w:p>
      <w:pPr>
        <w:pStyle w:val="23"/>
        <w:spacing w:line="360" w:lineRule="auto"/>
        <w:ind w:firstLine="480"/>
        <w:contextualSpacing/>
        <w:rPr>
          <w:rFonts w:ascii="宋体" w:hAnsi="宋体" w:eastAsia="宋体"/>
          <w:sz w:val="24"/>
        </w:rPr>
      </w:pPr>
      <w:r>
        <w:rPr>
          <w:rFonts w:hint="eastAsia" w:ascii="宋体" w:hAnsi="宋体" w:eastAsia="宋体"/>
          <w:sz w:val="24"/>
        </w:rPr>
        <w:t>4）患者手术申请信息</w:t>
      </w:r>
    </w:p>
    <w:p>
      <w:pPr>
        <w:pStyle w:val="23"/>
        <w:spacing w:line="360" w:lineRule="auto"/>
        <w:ind w:firstLine="480"/>
        <w:contextualSpacing/>
        <w:rPr>
          <w:rFonts w:ascii="宋体" w:hAnsi="宋体" w:eastAsia="宋体"/>
          <w:sz w:val="24"/>
        </w:rPr>
      </w:pPr>
      <w:r>
        <w:rPr>
          <w:rFonts w:hint="eastAsia" w:ascii="宋体" w:hAnsi="宋体" w:eastAsia="宋体"/>
          <w:sz w:val="24"/>
        </w:rPr>
        <w:t>2、支持与手麻系统对接，在手麻系统中可以直接调阅患者的病历信息。</w:t>
      </w:r>
    </w:p>
    <w:p>
      <w:pPr>
        <w:pStyle w:val="6"/>
        <w:rPr>
          <w:rFonts w:ascii="宋体" w:hAnsi="宋体" w:eastAsia="宋体"/>
          <w:sz w:val="24"/>
          <w:szCs w:val="24"/>
        </w:rPr>
      </w:pPr>
      <w:r>
        <w:rPr>
          <w:rFonts w:hint="eastAsia" w:ascii="宋体" w:hAnsi="宋体" w:eastAsia="宋体"/>
          <w:sz w:val="24"/>
          <w:szCs w:val="24"/>
        </w:rPr>
        <w:t>妇幼保健软件系统接口</w:t>
      </w:r>
    </w:p>
    <w:p>
      <w:pPr>
        <w:spacing w:line="360" w:lineRule="auto"/>
        <w:contextualSpacing/>
        <w:rPr>
          <w:rFonts w:ascii="宋体" w:hAnsi="宋体" w:eastAsia="宋体"/>
          <w:sz w:val="24"/>
        </w:rPr>
      </w:pPr>
      <w:r>
        <w:rPr>
          <w:rFonts w:hint="eastAsia" w:ascii="宋体" w:hAnsi="宋体" w:eastAsia="宋体"/>
          <w:sz w:val="24"/>
        </w:rPr>
        <w:t>支持与妇幼保健软件系统对接，妇幼保健软件系统可取产科患者以下信息：</w:t>
      </w:r>
    </w:p>
    <w:p>
      <w:pPr>
        <w:spacing w:line="360" w:lineRule="auto"/>
        <w:contextualSpacing/>
        <w:rPr>
          <w:rFonts w:ascii="宋体" w:hAnsi="宋体" w:eastAsia="宋体"/>
          <w:sz w:val="24"/>
        </w:rPr>
      </w:pPr>
      <w:r>
        <w:rPr>
          <w:rFonts w:hint="eastAsia" w:ascii="宋体" w:hAnsi="宋体" w:eastAsia="宋体"/>
          <w:sz w:val="24"/>
        </w:rPr>
        <w:t>1）产科患者基本信息</w:t>
      </w:r>
    </w:p>
    <w:p>
      <w:pPr>
        <w:spacing w:line="360" w:lineRule="auto"/>
        <w:contextualSpacing/>
        <w:rPr>
          <w:rFonts w:ascii="宋体" w:hAnsi="宋体" w:eastAsia="宋体"/>
          <w:sz w:val="24"/>
        </w:rPr>
      </w:pPr>
      <w:r>
        <w:rPr>
          <w:rFonts w:hint="eastAsia" w:ascii="宋体" w:hAnsi="宋体" w:eastAsia="宋体"/>
          <w:sz w:val="24"/>
        </w:rPr>
        <w:t>2）产科患者分娩方式</w:t>
      </w:r>
    </w:p>
    <w:p>
      <w:pPr>
        <w:spacing w:line="360" w:lineRule="auto"/>
        <w:contextualSpacing/>
        <w:rPr>
          <w:rFonts w:ascii="宋体" w:hAnsi="宋体" w:eastAsia="宋体"/>
          <w:sz w:val="24"/>
        </w:rPr>
      </w:pPr>
      <w:r>
        <w:rPr>
          <w:rFonts w:hint="eastAsia" w:ascii="宋体" w:hAnsi="宋体" w:eastAsia="宋体"/>
          <w:sz w:val="24"/>
        </w:rPr>
        <w:t>3）产科患者娩出方位</w:t>
      </w:r>
    </w:p>
    <w:p>
      <w:pPr>
        <w:spacing w:line="360" w:lineRule="auto"/>
        <w:contextualSpacing/>
        <w:rPr>
          <w:rFonts w:ascii="宋体" w:hAnsi="宋体" w:eastAsia="宋体"/>
          <w:sz w:val="24"/>
        </w:rPr>
      </w:pPr>
      <w:r>
        <w:rPr>
          <w:rFonts w:hint="eastAsia" w:ascii="宋体" w:hAnsi="宋体" w:eastAsia="宋体"/>
          <w:sz w:val="24"/>
        </w:rPr>
        <w:t>4）产科患者产时并发症</w:t>
      </w:r>
    </w:p>
    <w:p>
      <w:pPr>
        <w:pStyle w:val="6"/>
        <w:rPr>
          <w:rFonts w:ascii="宋体" w:hAnsi="宋体" w:eastAsia="宋体"/>
          <w:sz w:val="24"/>
          <w:szCs w:val="24"/>
        </w:rPr>
      </w:pPr>
      <w:r>
        <w:rPr>
          <w:rFonts w:hint="eastAsia" w:ascii="宋体" w:hAnsi="宋体" w:eastAsia="宋体"/>
          <w:sz w:val="24"/>
          <w:szCs w:val="24"/>
        </w:rPr>
        <w:t>P</w:t>
      </w:r>
      <w:r>
        <w:rPr>
          <w:rFonts w:ascii="宋体" w:hAnsi="宋体" w:eastAsia="宋体"/>
          <w:sz w:val="24"/>
          <w:szCs w:val="24"/>
        </w:rPr>
        <w:t>ACS</w:t>
      </w:r>
      <w:r>
        <w:rPr>
          <w:rFonts w:hint="eastAsia" w:ascii="宋体" w:hAnsi="宋体" w:eastAsia="宋体"/>
          <w:sz w:val="24"/>
          <w:szCs w:val="24"/>
        </w:rPr>
        <w:t>接口</w:t>
      </w:r>
    </w:p>
    <w:p>
      <w:pPr>
        <w:spacing w:line="360" w:lineRule="auto"/>
        <w:contextualSpacing/>
        <w:rPr>
          <w:rFonts w:ascii="宋体" w:hAnsi="宋体" w:eastAsia="宋体"/>
          <w:sz w:val="24"/>
        </w:rPr>
      </w:pPr>
      <w:r>
        <w:rPr>
          <w:rFonts w:hint="eastAsia" w:ascii="宋体" w:hAnsi="宋体" w:eastAsia="宋体"/>
          <w:sz w:val="24"/>
        </w:rPr>
        <w:t>1）与P</w:t>
      </w:r>
      <w:r>
        <w:rPr>
          <w:rFonts w:ascii="宋体" w:hAnsi="宋体" w:eastAsia="宋体"/>
          <w:sz w:val="24"/>
        </w:rPr>
        <w:t>ACS</w:t>
      </w:r>
      <w:r>
        <w:rPr>
          <w:rFonts w:hint="eastAsia" w:ascii="宋体" w:hAnsi="宋体" w:eastAsia="宋体"/>
          <w:sz w:val="24"/>
        </w:rPr>
        <w:t>系统进行对接，P</w:t>
      </w:r>
      <w:r>
        <w:rPr>
          <w:rFonts w:ascii="宋体" w:hAnsi="宋体" w:eastAsia="宋体"/>
          <w:sz w:val="24"/>
        </w:rPr>
        <w:t>ACS</w:t>
      </w:r>
      <w:r>
        <w:rPr>
          <w:rFonts w:hint="eastAsia" w:ascii="宋体" w:hAnsi="宋体" w:eastAsia="宋体"/>
          <w:sz w:val="24"/>
        </w:rPr>
        <w:t>系统可获取患者的电子检查申请信息；</w:t>
      </w:r>
    </w:p>
    <w:p>
      <w:pPr>
        <w:spacing w:line="360" w:lineRule="auto"/>
        <w:contextualSpacing/>
        <w:rPr>
          <w:rFonts w:ascii="宋体" w:hAnsi="宋体" w:eastAsia="宋体"/>
          <w:sz w:val="24"/>
        </w:rPr>
      </w:pPr>
      <w:r>
        <w:rPr>
          <w:rFonts w:ascii="宋体" w:hAnsi="宋体" w:eastAsia="宋体"/>
          <w:sz w:val="24"/>
        </w:rPr>
        <w:t>2</w:t>
      </w:r>
      <w:r>
        <w:rPr>
          <w:rFonts w:hint="eastAsia" w:ascii="宋体" w:hAnsi="宋体" w:eastAsia="宋体"/>
          <w:sz w:val="24"/>
        </w:rPr>
        <w:t>）与P</w:t>
      </w:r>
      <w:r>
        <w:rPr>
          <w:rFonts w:ascii="宋体" w:hAnsi="宋体" w:eastAsia="宋体"/>
          <w:sz w:val="24"/>
        </w:rPr>
        <w:t>ACS</w:t>
      </w:r>
      <w:r>
        <w:rPr>
          <w:rFonts w:hint="eastAsia" w:ascii="宋体" w:hAnsi="宋体" w:eastAsia="宋体"/>
          <w:sz w:val="24"/>
        </w:rPr>
        <w:t>系统进行对接，电子病历系统可调用P</w:t>
      </w:r>
      <w:r>
        <w:rPr>
          <w:rFonts w:ascii="宋体" w:hAnsi="宋体" w:eastAsia="宋体"/>
          <w:sz w:val="24"/>
        </w:rPr>
        <w:t>ACS</w:t>
      </w:r>
      <w:r>
        <w:rPr>
          <w:rFonts w:hint="eastAsia" w:ascii="宋体" w:hAnsi="宋体" w:eastAsia="宋体"/>
          <w:sz w:val="24"/>
        </w:rPr>
        <w:t>临床浏览，查看患者的检查报告和图像。</w:t>
      </w:r>
    </w:p>
    <w:p>
      <w:pPr>
        <w:pStyle w:val="4"/>
        <w:rPr>
          <w:rFonts w:ascii="宋体" w:hAnsi="宋体" w:eastAsia="宋体" w:cs="宋体"/>
          <w:sz w:val="24"/>
          <w:szCs w:val="24"/>
        </w:rPr>
      </w:pPr>
      <w:bookmarkStart w:id="10" w:name="_Toc57273730"/>
      <w:r>
        <w:rPr>
          <w:rFonts w:hint="eastAsia" w:ascii="宋体" w:hAnsi="宋体" w:eastAsia="宋体" w:cs="宋体"/>
          <w:sz w:val="24"/>
          <w:szCs w:val="24"/>
        </w:rPr>
        <w:t>项目实施管理及售后服务</w:t>
      </w:r>
      <w:bookmarkEnd w:id="7"/>
      <w:bookmarkEnd w:id="10"/>
    </w:p>
    <w:p>
      <w:pPr>
        <w:pStyle w:val="5"/>
        <w:rPr>
          <w:rFonts w:ascii="宋体" w:hAnsi="宋体" w:eastAsia="宋体" w:cs="宋体"/>
          <w:sz w:val="24"/>
          <w:szCs w:val="24"/>
        </w:rPr>
      </w:pPr>
      <w:bookmarkStart w:id="11" w:name="_Toc39942839"/>
      <w:r>
        <w:rPr>
          <w:rFonts w:hint="eastAsia" w:ascii="宋体" w:hAnsi="宋体" w:eastAsia="宋体" w:cs="宋体"/>
          <w:sz w:val="24"/>
          <w:szCs w:val="24"/>
        </w:rPr>
        <w:t>系统实施</w:t>
      </w:r>
      <w:bookmarkEnd w:id="11"/>
    </w:p>
    <w:p>
      <w:pPr>
        <w:pStyle w:val="23"/>
        <w:widowControl/>
        <w:numPr>
          <w:ilvl w:val="0"/>
          <w:numId w:val="17"/>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投标方需提供项目详尽的项目管理和实施方案、进度表。</w:t>
      </w:r>
    </w:p>
    <w:p>
      <w:pPr>
        <w:pStyle w:val="23"/>
        <w:widowControl/>
        <w:numPr>
          <w:ilvl w:val="0"/>
          <w:numId w:val="17"/>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投标人应为本次项目组建专职的项目团队，应在系统实施方案中描述具体的实施团队的组成、工作的内容、投入人员、项目进程表及采购人的配合等内容。本项目实施团队的组成需至少1名具备医学专业背景的高级项目经理（提供毕业证书或学历证书、高级项目经理资质证书，并提供在投标单位近三个月的社保证明），并承诺项目团队总人数不得低于5人。</w:t>
      </w:r>
    </w:p>
    <w:p>
      <w:pPr>
        <w:pStyle w:val="23"/>
        <w:widowControl/>
        <w:numPr>
          <w:ilvl w:val="0"/>
          <w:numId w:val="17"/>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在所有工作开展之前，投标人的实施团队应制定一套完整科学可行的实施方案，作为工程实施的总体计划和步骤。实施方案内容大致包括：</w:t>
      </w:r>
    </w:p>
    <w:p>
      <w:pPr>
        <w:pStyle w:val="23"/>
        <w:adjustRightInd w:val="0"/>
        <w:spacing w:line="360" w:lineRule="auto"/>
        <w:ind w:left="420" w:firstLineChars="0"/>
        <w:rPr>
          <w:rFonts w:ascii="宋体" w:hAnsi="宋体" w:eastAsia="宋体" w:cs="宋体"/>
          <w:kern w:val="0"/>
          <w:sz w:val="24"/>
        </w:rPr>
      </w:pPr>
      <w:r>
        <w:rPr>
          <w:rFonts w:hint="eastAsia" w:ascii="宋体" w:hAnsi="宋体" w:eastAsia="宋体" w:cs="宋体"/>
          <w:kern w:val="0"/>
          <w:sz w:val="24"/>
        </w:rPr>
        <w:t>①组织保障安排：成立领导小组，领导小组中的责任分工等。</w:t>
      </w:r>
    </w:p>
    <w:p>
      <w:pPr>
        <w:pStyle w:val="23"/>
        <w:adjustRightInd w:val="0"/>
        <w:spacing w:line="360" w:lineRule="auto"/>
        <w:ind w:left="420" w:firstLineChars="0"/>
        <w:rPr>
          <w:rFonts w:ascii="宋体" w:hAnsi="宋体" w:eastAsia="宋体" w:cs="宋体"/>
          <w:kern w:val="0"/>
          <w:sz w:val="24"/>
        </w:rPr>
      </w:pPr>
      <w:r>
        <w:rPr>
          <w:rFonts w:hint="eastAsia" w:ascii="宋体" w:hAnsi="宋体" w:eastAsia="宋体" w:cs="宋体"/>
          <w:kern w:val="0"/>
          <w:sz w:val="24"/>
        </w:rPr>
        <w:t>②制定具体的实施流程、实施内容。</w:t>
      </w:r>
    </w:p>
    <w:p>
      <w:pPr>
        <w:pStyle w:val="23"/>
        <w:widowControl/>
        <w:numPr>
          <w:ilvl w:val="0"/>
          <w:numId w:val="17"/>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系统运行前完成医院各系统数据的收集整理、校对录入和测试，做好数据初始化工作。</w:t>
      </w:r>
    </w:p>
    <w:p>
      <w:pPr>
        <w:pStyle w:val="23"/>
        <w:widowControl/>
        <w:numPr>
          <w:ilvl w:val="0"/>
          <w:numId w:val="17"/>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网络畅通，服务器和各前端站点都工作正常是系统运行的基础。在数据初始化、系统培训和制定工作流程的同时，医院和公司统筹安排系统的安装和调试，这其中包括数据库的安装调试，各个子系统的安装及参数设置等工作。指定人员负责各自的工作，分工明确责任到人。所有工作都准备就绪后，严格制定系统启动时间及计划安排。在系统在正式启动后，运行大约一周的时间后能够保持稳定，系统提供的功能能够正常使用，项目实施人员对工作进行移交。</w:t>
      </w:r>
    </w:p>
    <w:p>
      <w:pPr>
        <w:pStyle w:val="5"/>
        <w:rPr>
          <w:rFonts w:ascii="宋体" w:hAnsi="宋体" w:eastAsia="宋体" w:cs="宋体"/>
          <w:sz w:val="24"/>
          <w:szCs w:val="24"/>
        </w:rPr>
      </w:pPr>
      <w:bookmarkStart w:id="12" w:name="_Toc39942840"/>
      <w:r>
        <w:rPr>
          <w:rFonts w:hint="eastAsia" w:ascii="宋体" w:hAnsi="宋体" w:eastAsia="宋体" w:cs="宋体"/>
          <w:sz w:val="24"/>
          <w:szCs w:val="24"/>
        </w:rPr>
        <w:t>接口改造</w:t>
      </w:r>
      <w:bookmarkEnd w:id="12"/>
    </w:p>
    <w:p>
      <w:pPr>
        <w:spacing w:line="360" w:lineRule="auto"/>
        <w:ind w:firstLine="480" w:firstLineChars="200"/>
        <w:rPr>
          <w:rFonts w:ascii="宋体" w:hAnsi="宋体" w:eastAsia="宋体" w:cs="宋体"/>
          <w:sz w:val="24"/>
          <w:szCs w:val="24"/>
        </w:rPr>
      </w:pPr>
      <w:r>
        <w:rPr>
          <w:rFonts w:hint="eastAsia" w:ascii="宋体" w:hAnsi="宋体" w:eastAsia="宋体" w:cs="宋体"/>
          <w:kern w:val="0"/>
          <w:sz w:val="24"/>
          <w:szCs w:val="24"/>
        </w:rPr>
        <w:t>投标人必须提供并制定与医院现有各种信息系统接口的方案，并与各系统的提供商进行沟通、积极配合；必须完成本应由其负责的接口程序的实施。如果需要其它信息系统进行较大程度程序改造才能完成与本次项目建设/改造系统之间的接口，则投标人必须详细提出具体方案和实施细则，并在医院统一协调安排下与该系统的提供商协商沟通。</w:t>
      </w:r>
    </w:p>
    <w:p>
      <w:pPr>
        <w:pStyle w:val="5"/>
        <w:rPr>
          <w:rFonts w:ascii="宋体" w:hAnsi="宋体" w:eastAsia="宋体" w:cs="宋体"/>
          <w:sz w:val="24"/>
          <w:szCs w:val="24"/>
        </w:rPr>
      </w:pPr>
      <w:bookmarkStart w:id="13" w:name="_Toc39942841"/>
      <w:r>
        <w:rPr>
          <w:rFonts w:hint="eastAsia" w:ascii="宋体" w:hAnsi="宋体" w:eastAsia="宋体" w:cs="宋体"/>
          <w:sz w:val="24"/>
          <w:szCs w:val="24"/>
        </w:rPr>
        <w:t>人员培训及计划</w:t>
      </w:r>
      <w:bookmarkEnd w:id="13"/>
    </w:p>
    <w:p>
      <w:pPr>
        <w:pStyle w:val="23"/>
        <w:widowControl/>
        <w:numPr>
          <w:ilvl w:val="0"/>
          <w:numId w:val="18"/>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从合同签订开始，中标人相关技术人员对所有部门及科室骨干进行分期、分批的各种技术培训。根据不同专业、不同管理要求对各部门及科室负责人及所有上岗操作使用人员进行系统主要功能、系统操作使用方法、系统工作流程培训。通过培训，使他们较好的掌握应用软件的使用方法，基本达到数据调阅便利、数据统计准确的要求。</w:t>
      </w:r>
    </w:p>
    <w:p>
      <w:pPr>
        <w:pStyle w:val="23"/>
        <w:widowControl/>
        <w:numPr>
          <w:ilvl w:val="0"/>
          <w:numId w:val="18"/>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培训对象包括系统管理员、管理人员、操作员(医生、护士、管理科室、技术员)等。</w:t>
      </w:r>
    </w:p>
    <w:p>
      <w:pPr>
        <w:pStyle w:val="23"/>
        <w:widowControl/>
        <w:numPr>
          <w:ilvl w:val="0"/>
          <w:numId w:val="18"/>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培训计划：包括系统管理员的培训、操作骨干的培训和科室管理人员、操作人员的培训方法和内容。</w:t>
      </w:r>
    </w:p>
    <w:p>
      <w:pPr>
        <w:pStyle w:val="5"/>
        <w:rPr>
          <w:rFonts w:ascii="宋体" w:hAnsi="宋体" w:eastAsia="宋体" w:cs="宋体"/>
          <w:sz w:val="24"/>
          <w:szCs w:val="24"/>
        </w:rPr>
      </w:pPr>
      <w:bookmarkStart w:id="14" w:name="_Toc39942842"/>
      <w:r>
        <w:rPr>
          <w:rFonts w:hint="eastAsia" w:ascii="宋体" w:hAnsi="宋体" w:eastAsia="宋体" w:cs="宋体"/>
          <w:sz w:val="24"/>
          <w:szCs w:val="24"/>
        </w:rPr>
        <w:t>运行和工期</w:t>
      </w:r>
      <w:bookmarkEnd w:id="14"/>
    </w:p>
    <w:p>
      <w:pPr>
        <w:pStyle w:val="23"/>
        <w:widowControl/>
        <w:numPr>
          <w:ilvl w:val="0"/>
          <w:numId w:val="19"/>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投标人提供详尽的系统运行方案。</w:t>
      </w:r>
    </w:p>
    <w:p>
      <w:pPr>
        <w:pStyle w:val="23"/>
        <w:widowControl/>
        <w:numPr>
          <w:ilvl w:val="0"/>
          <w:numId w:val="19"/>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系统运行分为试运行、正式运行、稳定运行及系统移交等步骤。</w:t>
      </w:r>
    </w:p>
    <w:p>
      <w:pPr>
        <w:pStyle w:val="5"/>
        <w:rPr>
          <w:rFonts w:ascii="宋体" w:hAnsi="宋体" w:eastAsia="宋体" w:cs="宋体"/>
          <w:sz w:val="24"/>
          <w:szCs w:val="24"/>
        </w:rPr>
      </w:pPr>
      <w:bookmarkStart w:id="15" w:name="_Toc39942843"/>
      <w:r>
        <w:rPr>
          <w:rFonts w:hint="eastAsia" w:ascii="宋体" w:hAnsi="宋体" w:eastAsia="宋体" w:cs="宋体"/>
          <w:sz w:val="24"/>
          <w:szCs w:val="24"/>
        </w:rPr>
        <w:t>售后服务要求</w:t>
      </w:r>
      <w:bookmarkEnd w:id="15"/>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投标人应有良好的服务理念和完善的售后服务体系，保障系统在我院稳定运行；</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投标人有义务对医院信息管理、运维人员进行系统日常更新、运维操作的培训，每次系统更新的功能均有明确的文档记录，并对医院相关管理运维和操作人员进行必要的培训；</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项目验收时向院方提交系统需求分析报告、程序安装及运维操作手册、软件培训资料、软件使用操作手册；</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系统免费维保期（质保期）自项目正式验收起一年。免费维保期内投标人应采用定期走访、现场服务、电话和网络咨询等方式为用户提供全方位技术服务；</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项目整体验收后一年免费维保期间，投标人必须派遣不少于1人的专业工程师专职跟进和维护；</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提供定期对系统进行巡检服务，保证系统在最优化的状态下稳定运行，承诺每年不少于4次巡检；</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针对本项目，提出完整而切实可行的服务方案。其中，至少应提供7×24小时热线电话、远程网络、现场等服务方式。热线电话和远程网络提供技术咨询和即时服务，如系统出现故障不能正常运行，投标人在接到医院的请求后，应立即安排技术人员进行软件维护，15分钟内响应，2小时内解决问题；</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在驻场运维工程师无法立即解决的重大故障，要求研发工程师提供7*24小时响应并提供解决方案服务；</w:t>
      </w:r>
    </w:p>
    <w:p>
      <w:pPr>
        <w:pStyle w:val="23"/>
        <w:widowControl/>
        <w:numPr>
          <w:ilvl w:val="0"/>
          <w:numId w:val="20"/>
        </w:numPr>
        <w:spacing w:line="360" w:lineRule="auto"/>
        <w:ind w:right="57" w:rightChars="27" w:firstLineChars="0"/>
        <w:jc w:val="left"/>
        <w:rPr>
          <w:rFonts w:ascii="宋体" w:hAnsi="宋体" w:eastAsia="宋体" w:cs="宋体"/>
          <w:sz w:val="24"/>
        </w:rPr>
      </w:pPr>
      <w:r>
        <w:rPr>
          <w:rFonts w:hint="eastAsia" w:ascii="宋体" w:hAnsi="宋体" w:eastAsia="宋体" w:cs="宋体"/>
          <w:sz w:val="24"/>
        </w:rPr>
        <w:t>质保期过后，投标人应提供系统软件终身维护服务，每年维护费用由医院和中标人通过合同或协议商定。</w:t>
      </w:r>
    </w:p>
    <w:p/>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0AA"/>
    <w:multiLevelType w:val="multilevel"/>
    <w:tmpl w:val="04A010A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AA00CE"/>
    <w:multiLevelType w:val="multilevel"/>
    <w:tmpl w:val="0CAA00CE"/>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207F6A"/>
    <w:multiLevelType w:val="multilevel"/>
    <w:tmpl w:val="0F207F6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82179C"/>
    <w:multiLevelType w:val="multilevel"/>
    <w:tmpl w:val="0F82179C"/>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662263"/>
    <w:multiLevelType w:val="multilevel"/>
    <w:tmpl w:val="2466226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AD3DAC"/>
    <w:multiLevelType w:val="multilevel"/>
    <w:tmpl w:val="24AD3D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61D4D55"/>
    <w:multiLevelType w:val="multilevel"/>
    <w:tmpl w:val="261D4D55"/>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20B14F9"/>
    <w:multiLevelType w:val="multilevel"/>
    <w:tmpl w:val="320B14F9"/>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62368F"/>
    <w:multiLevelType w:val="multilevel"/>
    <w:tmpl w:val="3962368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6C78BC"/>
    <w:multiLevelType w:val="multilevel"/>
    <w:tmpl w:val="3A6C78B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C644C1F"/>
    <w:multiLevelType w:val="multilevel"/>
    <w:tmpl w:val="4C644C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27C0536"/>
    <w:multiLevelType w:val="multilevel"/>
    <w:tmpl w:val="627C053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3A74F95"/>
    <w:multiLevelType w:val="multilevel"/>
    <w:tmpl w:val="63A74F9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3B32284"/>
    <w:multiLevelType w:val="multilevel"/>
    <w:tmpl w:val="63B3228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9731BF9"/>
    <w:multiLevelType w:val="multilevel"/>
    <w:tmpl w:val="69731BF9"/>
    <w:lvl w:ilvl="0" w:tentative="0">
      <w:start w:val="1"/>
      <w:numFmt w:val="decimal"/>
      <w:lvlText w:val="(%1)"/>
      <w:lvlJc w:val="left"/>
      <w:pPr>
        <w:ind w:left="846" w:hanging="420"/>
      </w:pPr>
      <w:rPr>
        <w:rFonts w:hint="eastAsia"/>
      </w:rPr>
    </w:lvl>
    <w:lvl w:ilvl="1" w:tentative="0">
      <w:start w:val="1"/>
      <w:numFmt w:val="decimal"/>
      <w:lvlText w:val="（%2）"/>
      <w:lvlJc w:val="left"/>
      <w:pPr>
        <w:ind w:left="1566" w:hanging="72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5">
    <w:nsid w:val="6A78467A"/>
    <w:multiLevelType w:val="multilevel"/>
    <w:tmpl w:val="6A78467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01214E"/>
    <w:multiLevelType w:val="multilevel"/>
    <w:tmpl w:val="7401214E"/>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7">
    <w:nsid w:val="744C4E89"/>
    <w:multiLevelType w:val="multilevel"/>
    <w:tmpl w:val="744C4E8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551736B"/>
    <w:multiLevelType w:val="multilevel"/>
    <w:tmpl w:val="7551736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56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8AD64B8"/>
    <w:multiLevelType w:val="multilevel"/>
    <w:tmpl w:val="78AD64B8"/>
    <w:lvl w:ilvl="0" w:tentative="0">
      <w:start w:val="2"/>
      <w:numFmt w:val="decimal"/>
      <w:lvlText w:val="（%1）"/>
      <w:lvlJc w:val="left"/>
      <w:pPr>
        <w:ind w:left="720" w:hanging="720"/>
      </w:pPr>
      <w:rPr>
        <w:rFonts w:hint="default"/>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6"/>
  </w:num>
  <w:num w:numId="2">
    <w:abstractNumId w:val="15"/>
  </w:num>
  <w:num w:numId="3">
    <w:abstractNumId w:val="19"/>
  </w:num>
  <w:num w:numId="4">
    <w:abstractNumId w:val="1"/>
  </w:num>
  <w:num w:numId="5">
    <w:abstractNumId w:val="6"/>
  </w:num>
  <w:num w:numId="6">
    <w:abstractNumId w:val="12"/>
  </w:num>
  <w:num w:numId="7">
    <w:abstractNumId w:val="0"/>
  </w:num>
  <w:num w:numId="8">
    <w:abstractNumId w:val="17"/>
  </w:num>
  <w:num w:numId="9">
    <w:abstractNumId w:val="13"/>
  </w:num>
  <w:num w:numId="10">
    <w:abstractNumId w:val="11"/>
  </w:num>
  <w:num w:numId="11">
    <w:abstractNumId w:val="9"/>
  </w:num>
  <w:num w:numId="12">
    <w:abstractNumId w:val="7"/>
  </w:num>
  <w:num w:numId="13">
    <w:abstractNumId w:val="3"/>
  </w:num>
  <w:num w:numId="14">
    <w:abstractNumId w:val="2"/>
  </w:num>
  <w:num w:numId="15">
    <w:abstractNumId w:val="5"/>
  </w:num>
  <w:num w:numId="16">
    <w:abstractNumId w:val="10"/>
  </w:num>
  <w:num w:numId="17">
    <w:abstractNumId w:val="4"/>
  </w:num>
  <w:num w:numId="18">
    <w:abstractNumId w:val="8"/>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E9"/>
    <w:rsid w:val="00511E74"/>
    <w:rsid w:val="00A329E9"/>
    <w:rsid w:val="25894E71"/>
    <w:rsid w:val="61423B7C"/>
    <w:rsid w:val="6D9F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3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3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6"/>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19"/>
    <w:unhideWhenUsed/>
    <w:qFormat/>
    <w:uiPriority w:val="9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0"/>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1"/>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character" w:customStyle="1" w:styleId="13">
    <w:name w:val="标题 1 字符"/>
    <w:basedOn w:val="11"/>
    <w:link w:val="2"/>
    <w:qFormat/>
    <w:uiPriority w:val="39"/>
    <w:rPr>
      <w:b/>
      <w:bCs/>
      <w:kern w:val="44"/>
      <w:sz w:val="44"/>
      <w:szCs w:val="44"/>
    </w:rPr>
  </w:style>
  <w:style w:type="character" w:customStyle="1" w:styleId="14">
    <w:name w:val="标题 2 字符"/>
    <w:basedOn w:val="11"/>
    <w:link w:val="3"/>
    <w:qFormat/>
    <w:uiPriority w:val="0"/>
    <w:rPr>
      <w:rFonts w:asciiTheme="majorHAnsi" w:hAnsiTheme="majorHAnsi" w:eastAsiaTheme="majorEastAsia" w:cstheme="majorBidi"/>
      <w:b/>
      <w:bCs/>
      <w:sz w:val="32"/>
      <w:szCs w:val="32"/>
    </w:rPr>
  </w:style>
  <w:style w:type="character" w:customStyle="1" w:styleId="15">
    <w:name w:val="标题 3 字符"/>
    <w:basedOn w:val="11"/>
    <w:link w:val="4"/>
    <w:qFormat/>
    <w:uiPriority w:val="0"/>
    <w:rPr>
      <w:b/>
      <w:bCs/>
      <w:sz w:val="32"/>
      <w:szCs w:val="32"/>
    </w:rPr>
  </w:style>
  <w:style w:type="character" w:customStyle="1" w:styleId="16">
    <w:name w:val="标题 4 字符"/>
    <w:basedOn w:val="11"/>
    <w:link w:val="5"/>
    <w:qFormat/>
    <w:uiPriority w:val="0"/>
    <w:rPr>
      <w:rFonts w:asciiTheme="majorHAnsi" w:hAnsiTheme="majorHAnsi" w:eastAsiaTheme="majorEastAsia" w:cstheme="majorBidi"/>
      <w:b/>
      <w:bCs/>
      <w:sz w:val="28"/>
      <w:szCs w:val="28"/>
    </w:rPr>
  </w:style>
  <w:style w:type="character" w:customStyle="1" w:styleId="17">
    <w:name w:val="标题 5 字符"/>
    <w:basedOn w:val="11"/>
    <w:link w:val="6"/>
    <w:qFormat/>
    <w:uiPriority w:val="0"/>
    <w:rPr>
      <w:b/>
      <w:bCs/>
      <w:sz w:val="28"/>
      <w:szCs w:val="28"/>
    </w:rPr>
  </w:style>
  <w:style w:type="character" w:customStyle="1" w:styleId="18">
    <w:name w:val="标题 6 字符"/>
    <w:basedOn w:val="11"/>
    <w:link w:val="7"/>
    <w:qFormat/>
    <w:uiPriority w:val="9"/>
    <w:rPr>
      <w:rFonts w:asciiTheme="majorHAnsi" w:hAnsiTheme="majorHAnsi" w:eastAsiaTheme="majorEastAsia" w:cstheme="majorBidi"/>
      <w:b/>
      <w:bCs/>
      <w:sz w:val="24"/>
      <w:szCs w:val="24"/>
    </w:rPr>
  </w:style>
  <w:style w:type="character" w:customStyle="1" w:styleId="19">
    <w:name w:val="标题 7 字符"/>
    <w:basedOn w:val="11"/>
    <w:link w:val="8"/>
    <w:qFormat/>
    <w:uiPriority w:val="99"/>
    <w:rPr>
      <w:b/>
      <w:bCs/>
      <w:sz w:val="24"/>
      <w:szCs w:val="24"/>
    </w:rPr>
  </w:style>
  <w:style w:type="character" w:customStyle="1" w:styleId="20">
    <w:name w:val="标题 8 字符"/>
    <w:basedOn w:val="11"/>
    <w:link w:val="9"/>
    <w:qFormat/>
    <w:uiPriority w:val="0"/>
    <w:rPr>
      <w:rFonts w:asciiTheme="majorHAnsi" w:hAnsiTheme="majorHAnsi" w:eastAsiaTheme="majorEastAsia" w:cstheme="majorBidi"/>
      <w:sz w:val="24"/>
      <w:szCs w:val="24"/>
    </w:rPr>
  </w:style>
  <w:style w:type="character" w:customStyle="1" w:styleId="21">
    <w:name w:val="标题 9 字符"/>
    <w:basedOn w:val="11"/>
    <w:link w:val="10"/>
    <w:qFormat/>
    <w:uiPriority w:val="0"/>
    <w:rPr>
      <w:rFonts w:asciiTheme="majorHAnsi" w:hAnsiTheme="majorHAnsi" w:eastAsiaTheme="majorEastAsia" w:cstheme="majorBidi"/>
      <w:szCs w:val="21"/>
    </w:rPr>
  </w:style>
  <w:style w:type="character" w:customStyle="1" w:styleId="22">
    <w:name w:val="列出段落 字符"/>
    <w:link w:val="23"/>
    <w:qFormat/>
    <w:uiPriority w:val="34"/>
    <w:rPr>
      <w:szCs w:val="24"/>
    </w:rPr>
  </w:style>
  <w:style w:type="paragraph" w:styleId="23">
    <w:name w:val="List Paragraph"/>
    <w:basedOn w:val="1"/>
    <w:link w:val="22"/>
    <w:qFormat/>
    <w:uiPriority w:val="34"/>
    <w:pPr>
      <w:ind w:firstLine="420" w:firstLineChars="200"/>
    </w:pPr>
    <w:rPr>
      <w:szCs w:val="24"/>
    </w:rPr>
  </w:style>
  <w:style w:type="paragraph" w:customStyle="1" w:styleId="24">
    <w:name w:val="5.1.1"/>
    <w:basedOn w:val="1"/>
    <w:next w:val="23"/>
    <w:link w:val="25"/>
    <w:qFormat/>
    <w:uiPriority w:val="34"/>
    <w:pPr>
      <w:ind w:firstLine="420" w:firstLineChars="200"/>
    </w:pPr>
  </w:style>
  <w:style w:type="character" w:customStyle="1" w:styleId="25">
    <w:name w:val="列出段落 Char"/>
    <w:link w:val="24"/>
    <w:qFormat/>
    <w:uiPriority w:val="34"/>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1097</Words>
  <Characters>6257</Characters>
  <Lines>52</Lines>
  <Paragraphs>14</Paragraphs>
  <TotalTime>3</TotalTime>
  <ScaleCrop>false</ScaleCrop>
  <LinksUpToDate>false</LinksUpToDate>
  <CharactersWithSpaces>7340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2020-11-29T01:11:00Z</dcterms:created>
  <dc:creator>雷华艳</dc:creator>
  <cp:lastModifiedBy>空</cp:lastModifiedBy>
  <dcterms:modified xsi:type="dcterms:W3CDTF">2021-03-26T00:29:33Z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