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5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声阻抗仪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客观检测中耳传音机构是否正常，听骨链是否中断，硬化，咽鼓管是否通畅，鼓室内有无负压，积液，粘连。鉴别感音性聋是由于耳蜗感受的病变，还是由于耳蜗后听神经的病变引起。鉴别伪聋。鉴别肉眼不易辨认的小穿孔（穿孔耳实验）。听力重建术后疗效观察。幼儿听力检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声阻抗测试：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Arial" w:hAnsi="Arial" w:cs="Arial"/>
                <w:sz w:val="24"/>
              </w:rPr>
              <w:t>手持便携式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eastAsia" w:ascii="Arial" w:hAnsi="Arial" w:cs="Arial"/>
                <w:sz w:val="24"/>
              </w:rPr>
              <w:t>探测音：226Hz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Arial" w:hAnsi="Arial" w:cs="Arial"/>
                <w:color w:val="auto"/>
                <w:sz w:val="24"/>
              </w:rPr>
              <w:t>增益控制：AGC控制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auto"/>
                <w:sz w:val="24"/>
                <w:lang w:eastAsia="zh-CN"/>
              </w:rPr>
              <w:t>）</w:t>
            </w:r>
            <w:r>
              <w:rPr>
                <w:rFonts w:ascii="Arial" w:hAnsi="Arial" w:cs="Arial"/>
                <w:color w:val="auto"/>
                <w:sz w:val="24"/>
              </w:rPr>
              <w:t>强度</w:t>
            </w:r>
            <w:r>
              <w:rPr>
                <w:rFonts w:hint="eastAsia" w:ascii="Arial" w:hAnsi="Arial" w:cs="Arial"/>
                <w:color w:val="auto"/>
                <w:sz w:val="24"/>
              </w:rPr>
              <w:t>：85dB SPL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（5）压力范围：+200~-400daPa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（6）</w:t>
            </w:r>
            <w:r>
              <w:rPr>
                <w:rFonts w:ascii="Arial" w:hAnsi="Arial" w:cs="Arial"/>
                <w:color w:val="auto"/>
                <w:sz w:val="24"/>
              </w:rPr>
              <w:t>声顺值范围</w:t>
            </w:r>
            <w:r>
              <w:rPr>
                <w:rFonts w:hint="eastAsia" w:ascii="Arial" w:hAnsi="Arial" w:cs="Arial"/>
                <w:color w:val="auto"/>
                <w:sz w:val="24"/>
              </w:rPr>
              <w:t>：0.1~8.0ml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Arial" w:hAnsi="Arial" w:cs="Arial"/>
                <w:color w:val="auto"/>
                <w:sz w:val="24"/>
              </w:rPr>
              <w:t>测试时间：≤3秒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声反射测试：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（1）信号类型：纯音、宽带噪声（BBN）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（2）测试频率：同侧纯音</w:t>
            </w:r>
            <w:bookmarkStart w:id="0" w:name="OLE_LINK1"/>
            <w:bookmarkStart w:id="1" w:name="OLE_LINK2"/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500、1000、2000、4000Hz</w:t>
            </w:r>
            <w:bookmarkEnd w:id="0"/>
            <w:bookmarkEnd w:id="1"/>
          </w:p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（3）刺激强度范围：80~100  dBHL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  <w:lang w:val="en-US" w:eastAsia="zh-CN"/>
              </w:rPr>
              <w:t>（4）*</w:t>
            </w:r>
            <w:r>
              <w:rPr>
                <w:rFonts w:hint="eastAsia" w:ascii="Arial" w:hAnsi="Arial" w:cs="Arial"/>
                <w:color w:val="auto"/>
                <w:sz w:val="24"/>
              </w:rPr>
              <w:t>测试强度设置：每个频率的强度自动增加或选择单一强度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C82"/>
    <w:rsid w:val="001367E5"/>
    <w:rsid w:val="004110E4"/>
    <w:rsid w:val="00685491"/>
    <w:rsid w:val="00722153"/>
    <w:rsid w:val="00C62A34"/>
    <w:rsid w:val="13F66CE7"/>
    <w:rsid w:val="15E81163"/>
    <w:rsid w:val="166D2F02"/>
    <w:rsid w:val="20B85C82"/>
    <w:rsid w:val="2A887548"/>
    <w:rsid w:val="380428DF"/>
    <w:rsid w:val="443759AF"/>
    <w:rsid w:val="464D7DF5"/>
    <w:rsid w:val="4776488B"/>
    <w:rsid w:val="50FF0090"/>
    <w:rsid w:val="527E2C2B"/>
    <w:rsid w:val="554538C2"/>
    <w:rsid w:val="65537CE6"/>
    <w:rsid w:val="6C511444"/>
    <w:rsid w:val="73597D57"/>
    <w:rsid w:val="73645CE1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2022-05-30T03:33:56Z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